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EF62AE7" w14:textId="77777777" w:rsidR="00DC34FC" w:rsidRPr="003C5607" w:rsidRDefault="00DC34FC">
      <w:pPr>
        <w:rPr>
          <w:sz w:val="22"/>
          <w:u w:val="single"/>
        </w:rPr>
      </w:pPr>
      <w:r w:rsidRPr="003C5607">
        <w:rPr>
          <w:sz w:val="22"/>
          <w:u w:val="single"/>
        </w:rPr>
        <w:t>Citation Practice</w:t>
      </w:r>
    </w:p>
    <w:p w14:paraId="44D8D9E7" w14:textId="77777777" w:rsidR="00DC34FC" w:rsidRPr="003C5607" w:rsidRDefault="00DC34FC">
      <w:pPr>
        <w:rPr>
          <w:i/>
          <w:sz w:val="22"/>
        </w:rPr>
      </w:pPr>
      <w:r w:rsidRPr="003C5607">
        <w:rPr>
          <w:i/>
          <w:sz w:val="22"/>
        </w:rPr>
        <w:t xml:space="preserve">Insert citations in the paragraph below. </w:t>
      </w:r>
    </w:p>
    <w:p w14:paraId="4E2C41AB" w14:textId="77777777" w:rsidR="00DC34FC" w:rsidRPr="003C5607" w:rsidRDefault="00DC34FC" w:rsidP="00DC34FC">
      <w:pPr>
        <w:pStyle w:val="ListParagraph"/>
        <w:numPr>
          <w:ilvl w:val="0"/>
          <w:numId w:val="1"/>
        </w:numPr>
        <w:rPr>
          <w:i/>
          <w:sz w:val="22"/>
        </w:rPr>
      </w:pPr>
      <w:r w:rsidRPr="003C5607">
        <w:rPr>
          <w:i/>
          <w:sz w:val="22"/>
        </w:rPr>
        <w:t>Whenever statistics and numbers are used, that is considered paraphrasing</w:t>
      </w:r>
    </w:p>
    <w:p w14:paraId="12E0134B" w14:textId="77777777" w:rsidR="00DC34FC" w:rsidRPr="003C5607" w:rsidRDefault="00DC34FC" w:rsidP="00DC34FC">
      <w:pPr>
        <w:pStyle w:val="ListParagraph"/>
        <w:numPr>
          <w:ilvl w:val="0"/>
          <w:numId w:val="1"/>
        </w:numPr>
        <w:rPr>
          <w:i/>
          <w:sz w:val="22"/>
        </w:rPr>
      </w:pPr>
      <w:r w:rsidRPr="003C5607">
        <w:rPr>
          <w:i/>
          <w:sz w:val="22"/>
        </w:rPr>
        <w:t xml:space="preserve">Paraphrasing requires a page number. </w:t>
      </w:r>
    </w:p>
    <w:p w14:paraId="3950D360" w14:textId="77777777" w:rsidR="00DC34FC" w:rsidRPr="003C5607" w:rsidRDefault="00DC34FC" w:rsidP="00DC34FC">
      <w:pPr>
        <w:pStyle w:val="ListParagraph"/>
        <w:numPr>
          <w:ilvl w:val="0"/>
          <w:numId w:val="1"/>
        </w:numPr>
        <w:rPr>
          <w:i/>
          <w:sz w:val="22"/>
        </w:rPr>
      </w:pPr>
      <w:r w:rsidRPr="003C5607">
        <w:rPr>
          <w:i/>
          <w:sz w:val="22"/>
        </w:rPr>
        <w:t xml:space="preserve">Direct quotations always require a page number.  </w:t>
      </w:r>
    </w:p>
    <w:p w14:paraId="6CC9ED61" w14:textId="77777777" w:rsidR="00DC34FC" w:rsidRPr="003C5607" w:rsidRDefault="00DC34FC" w:rsidP="00DC34FC">
      <w:pPr>
        <w:rPr>
          <w:sz w:val="22"/>
        </w:rPr>
      </w:pPr>
      <w:r w:rsidRPr="003C5607">
        <w:rPr>
          <w:sz w:val="22"/>
        </w:rPr>
        <w:t xml:space="preserve"> </w:t>
      </w:r>
    </w:p>
    <w:p w14:paraId="577ACE87" w14:textId="09CF48F3" w:rsidR="00DC34FC" w:rsidRPr="003C5607" w:rsidRDefault="00DC34FC" w:rsidP="00DC34FC">
      <w:pPr>
        <w:rPr>
          <w:rFonts w:eastAsia="Times New Roman"/>
          <w:sz w:val="22"/>
          <w:bdr w:val="none" w:sz="0" w:space="0" w:color="auto" w:frame="1"/>
        </w:rPr>
      </w:pPr>
      <w:r w:rsidRPr="003C5607">
        <w:rPr>
          <w:sz w:val="22"/>
        </w:rPr>
        <w:t xml:space="preserve">Source: </w:t>
      </w:r>
      <w:r w:rsidRPr="003C5607">
        <w:rPr>
          <w:sz w:val="22"/>
        </w:rPr>
        <w:t xml:space="preserve">Hanna, Emily, Monique L. Ward, Morgan Jerald, Rita C. Seabrook, Lauren Reed, Soraya </w:t>
      </w:r>
      <w:r w:rsidRPr="003C5607">
        <w:rPr>
          <w:sz w:val="22"/>
        </w:rPr>
        <w:tab/>
        <w:t>Giaccardi, and Julia R. Lippman. 2013. “</w:t>
      </w:r>
      <w:r w:rsidRPr="003C5607">
        <w:rPr>
          <w:rFonts w:eastAsia="Times New Roman"/>
          <w:sz w:val="22"/>
          <w:bdr w:val="none" w:sz="0" w:space="0" w:color="auto" w:frame="1"/>
        </w:rPr>
        <w:t xml:space="preserve">Contributions of Social </w:t>
      </w:r>
      <w:r w:rsidRPr="003C5607">
        <w:rPr>
          <w:rFonts w:eastAsia="Times New Roman"/>
          <w:sz w:val="22"/>
          <w:bdr w:val="none" w:sz="0" w:space="0" w:color="auto" w:frame="1"/>
        </w:rPr>
        <w:t>Comparison and Self-</w:t>
      </w:r>
      <w:r w:rsidRPr="003C5607">
        <w:rPr>
          <w:rFonts w:eastAsia="Times New Roman"/>
          <w:sz w:val="22"/>
          <w:bdr w:val="none" w:sz="0" w:space="0" w:color="auto" w:frame="1"/>
        </w:rPr>
        <w:t>Objectification in Mediating Associations Between Fac</w:t>
      </w:r>
      <w:r w:rsidRPr="003C5607">
        <w:rPr>
          <w:rFonts w:eastAsia="Times New Roman"/>
          <w:sz w:val="22"/>
          <w:bdr w:val="none" w:sz="0" w:space="0" w:color="auto" w:frame="1"/>
        </w:rPr>
        <w:t xml:space="preserve">ebook Use and Emergent Adults' </w:t>
      </w:r>
      <w:r w:rsidRPr="003C5607">
        <w:rPr>
          <w:rFonts w:eastAsia="Times New Roman"/>
          <w:sz w:val="22"/>
          <w:bdr w:val="none" w:sz="0" w:space="0" w:color="auto" w:frame="1"/>
        </w:rPr>
        <w:t xml:space="preserve">Psychological Well-Being.” </w:t>
      </w:r>
      <w:r w:rsidRPr="003C5607">
        <w:rPr>
          <w:rFonts w:eastAsia="Times New Roman"/>
          <w:i/>
          <w:sz w:val="22"/>
          <w:bdr w:val="none" w:sz="0" w:space="0" w:color="auto" w:frame="1"/>
        </w:rPr>
        <w:t>Cyberpsychology, Behavior &amp; Social Networking</w:t>
      </w:r>
      <w:r w:rsidRPr="003C5607">
        <w:rPr>
          <w:rFonts w:eastAsia="Times New Roman"/>
          <w:sz w:val="22"/>
          <w:bdr w:val="none" w:sz="0" w:space="0" w:color="auto" w:frame="1"/>
        </w:rPr>
        <w:t xml:space="preserve"> 20(3): </w:t>
      </w:r>
      <w:r w:rsidRPr="003C5607">
        <w:rPr>
          <w:rFonts w:eastAsia="Times New Roman"/>
          <w:sz w:val="22"/>
          <w:bdr w:val="none" w:sz="0" w:space="0" w:color="auto" w:frame="1"/>
        </w:rPr>
        <w:t xml:space="preserve">172-179. </w:t>
      </w:r>
    </w:p>
    <w:p w14:paraId="1D51F034" w14:textId="77777777" w:rsidR="00DC34FC" w:rsidRPr="003C5607" w:rsidRDefault="00DC34FC">
      <w:pPr>
        <w:rPr>
          <w:sz w:val="22"/>
        </w:rPr>
      </w:pPr>
    </w:p>
    <w:p w14:paraId="6B78C897" w14:textId="77777777" w:rsidR="006C1798" w:rsidRPr="003C5607" w:rsidRDefault="00DC34FC" w:rsidP="003C5607">
      <w:pPr>
        <w:spacing w:line="420" w:lineRule="auto"/>
        <w:ind w:firstLine="720"/>
        <w:rPr>
          <w:sz w:val="22"/>
        </w:rPr>
      </w:pPr>
      <w:r w:rsidRPr="003C5607">
        <w:rPr>
          <w:sz w:val="22"/>
        </w:rPr>
        <w:t>Social media also influences young adults’ reflection on themselves, including self-objectification.  A scholarly article published in the academic journal</w:t>
      </w:r>
      <w:r w:rsidRPr="003C5607">
        <w:rPr>
          <w:i/>
          <w:sz w:val="22"/>
        </w:rPr>
        <w:t>, Cyberpsychology, Behavior &amp; Social Networking</w:t>
      </w:r>
      <w:r w:rsidRPr="003C5607">
        <w:rPr>
          <w:sz w:val="22"/>
        </w:rPr>
        <w:t>, examines the association between Facebook, mental health, and self-esteem among 1,104 undergraduat</w:t>
      </w:r>
      <w:r w:rsidRPr="003C5607">
        <w:rPr>
          <w:sz w:val="22"/>
        </w:rPr>
        <w:t xml:space="preserve">e participants at a university. </w:t>
      </w:r>
      <w:r w:rsidRPr="003C5607">
        <w:rPr>
          <w:sz w:val="22"/>
        </w:rPr>
        <w:t>Students completed a survey about the quantity of their daily Facebook usage and their concern with their physical appearance.  Data collected from the study concluded that high Facebook use increased self-objectification by nearly 50% in men and 45% in women.  When a person self-objectifies, they view themselves as an object and not as a human-being with other non-physical qualities.  By consistently looking at social media site such as Facebook, users see pictures of other people, and in return they compare their own physical presentation to their Facebook friends’ appearance.  Hanna et al. conclude that self-objectification diminishes t</w:t>
      </w:r>
      <w:r w:rsidRPr="003C5607">
        <w:rPr>
          <w:sz w:val="22"/>
        </w:rPr>
        <w:t>heir overall mental well-being</w:t>
      </w:r>
      <w:r w:rsidRPr="003C5607">
        <w:rPr>
          <w:sz w:val="22"/>
        </w:rPr>
        <w:t>.  Besides from self-objectification, social media users compare themselves to other people through social comparison.</w:t>
      </w:r>
    </w:p>
    <w:p w14:paraId="2B96AE85" w14:textId="77777777" w:rsidR="007C297E" w:rsidRPr="003C5607" w:rsidRDefault="007C297E" w:rsidP="003C5607">
      <w:pPr>
        <w:spacing w:line="420" w:lineRule="auto"/>
        <w:rPr>
          <w:sz w:val="22"/>
        </w:rPr>
      </w:pPr>
    </w:p>
    <w:p w14:paraId="02B7A06A" w14:textId="4F207789" w:rsidR="00DC34FC" w:rsidRPr="003C5607" w:rsidRDefault="007C297E" w:rsidP="003C5607">
      <w:pPr>
        <w:spacing w:line="420" w:lineRule="auto"/>
        <w:rPr>
          <w:sz w:val="22"/>
          <w:u w:val="single"/>
        </w:rPr>
      </w:pPr>
      <w:r w:rsidRPr="003C5607">
        <w:rPr>
          <w:sz w:val="22"/>
          <w:u w:val="single"/>
        </w:rPr>
        <w:t>Suggested Citations</w:t>
      </w:r>
    </w:p>
    <w:p w14:paraId="5991BA67" w14:textId="77777777" w:rsidR="00DC34FC" w:rsidRPr="003C5607" w:rsidRDefault="00DC34FC" w:rsidP="003C5607">
      <w:pPr>
        <w:spacing w:line="420" w:lineRule="auto"/>
        <w:ind w:firstLine="720"/>
        <w:rPr>
          <w:sz w:val="22"/>
        </w:rPr>
      </w:pPr>
      <w:r w:rsidRPr="003C5607">
        <w:rPr>
          <w:sz w:val="22"/>
        </w:rPr>
        <w:t>Social media also influences young adults’ reflection on themselves, including self-objectification.  A scholarly article published in the academic journal</w:t>
      </w:r>
      <w:r w:rsidRPr="003C5607">
        <w:rPr>
          <w:i/>
          <w:sz w:val="22"/>
        </w:rPr>
        <w:t>, Cyberpsychology, Behavior &amp; Social Networking</w:t>
      </w:r>
      <w:r w:rsidRPr="003C5607">
        <w:rPr>
          <w:sz w:val="22"/>
        </w:rPr>
        <w:t>, examines the association between Facebook, mental health, and self-esteem among 1,104 undergraduate participants at a university (Hanna et al. 2013:173).  Students completed a survey about the quantity of their daily Facebook usage and their concern with their physical appearance.  Data collected from the study concluded that high Facebook use increased self-objectification by nearly 50% in men and 45% in women.  When a person self-objectifies, they view themselves as an object and not as a human-being with other non-physical qualities.  By consistently looking at social media site such as Facebook, users see pictures of other people, and in return they compare their own physical presentation to their Facebook friends’ appearance.  Hanna et al. conclude that self-objectification diminishes their overall mental well-being (Hannah et al. 2013:172).  Besides from self-objectification, social media users compare themselves to other people through social comparison.</w:t>
      </w:r>
    </w:p>
    <w:p w14:paraId="4CBA4724" w14:textId="26FF5A49" w:rsidR="007C297E" w:rsidRPr="007C297E" w:rsidRDefault="007C297E" w:rsidP="007C297E">
      <w:pPr>
        <w:rPr>
          <w:sz w:val="22"/>
          <w:u w:val="single"/>
        </w:rPr>
      </w:pPr>
      <w:r w:rsidRPr="007C297E">
        <w:rPr>
          <w:sz w:val="22"/>
          <w:u w:val="single"/>
        </w:rPr>
        <w:lastRenderedPageBreak/>
        <w:t>Sample References List</w:t>
      </w:r>
      <w:r w:rsidRPr="007C297E">
        <w:rPr>
          <w:sz w:val="22"/>
        </w:rPr>
        <w:t xml:space="preserve"> - </w:t>
      </w:r>
      <w:r w:rsidRPr="007C297E">
        <w:rPr>
          <w:sz w:val="22"/>
        </w:rPr>
        <w:t>ASA Formatting</w:t>
      </w:r>
    </w:p>
    <w:p w14:paraId="21480307" w14:textId="77777777" w:rsidR="007C297E" w:rsidRDefault="007C297E" w:rsidP="007C297E">
      <w:pPr>
        <w:pStyle w:val="ListParagraph"/>
        <w:numPr>
          <w:ilvl w:val="0"/>
          <w:numId w:val="2"/>
        </w:numPr>
        <w:rPr>
          <w:sz w:val="22"/>
        </w:rPr>
      </w:pPr>
      <w:r w:rsidRPr="007C297E">
        <w:rPr>
          <w:sz w:val="22"/>
        </w:rPr>
        <w:t>“References” is written at the top and centered in the middle of the page</w:t>
      </w:r>
    </w:p>
    <w:p w14:paraId="19B18F09" w14:textId="4BC90391" w:rsidR="003C5607" w:rsidRPr="007C297E" w:rsidRDefault="003C5607" w:rsidP="003C5607">
      <w:pPr>
        <w:pStyle w:val="ListParagraph"/>
        <w:numPr>
          <w:ilvl w:val="1"/>
          <w:numId w:val="2"/>
        </w:numPr>
        <w:rPr>
          <w:sz w:val="22"/>
        </w:rPr>
      </w:pPr>
      <w:r>
        <w:rPr>
          <w:sz w:val="22"/>
        </w:rPr>
        <w:t>Not bolded, italicized or underlined</w:t>
      </w:r>
    </w:p>
    <w:p w14:paraId="62A8D9F0" w14:textId="77777777" w:rsidR="007C297E" w:rsidRPr="007C297E" w:rsidRDefault="007C297E" w:rsidP="007C297E">
      <w:pPr>
        <w:pStyle w:val="ListParagraph"/>
        <w:numPr>
          <w:ilvl w:val="0"/>
          <w:numId w:val="2"/>
        </w:numPr>
        <w:rPr>
          <w:sz w:val="22"/>
        </w:rPr>
      </w:pPr>
      <w:r w:rsidRPr="007C297E">
        <w:rPr>
          <w:sz w:val="22"/>
        </w:rPr>
        <w:t>All the font is the same</w:t>
      </w:r>
    </w:p>
    <w:p w14:paraId="02BDC773" w14:textId="77777777" w:rsidR="007C297E" w:rsidRPr="007C297E" w:rsidRDefault="007C297E" w:rsidP="007C297E">
      <w:pPr>
        <w:pStyle w:val="ListParagraph"/>
        <w:numPr>
          <w:ilvl w:val="0"/>
          <w:numId w:val="2"/>
        </w:numPr>
        <w:rPr>
          <w:sz w:val="22"/>
        </w:rPr>
      </w:pPr>
      <w:r w:rsidRPr="007C297E">
        <w:rPr>
          <w:sz w:val="22"/>
        </w:rPr>
        <w:t>Sources are listed alphabetically by the first authors’ last names</w:t>
      </w:r>
    </w:p>
    <w:p w14:paraId="45993289" w14:textId="77777777" w:rsidR="007C297E" w:rsidRPr="007C297E" w:rsidRDefault="007C297E" w:rsidP="007C297E">
      <w:pPr>
        <w:pStyle w:val="ListParagraph"/>
        <w:numPr>
          <w:ilvl w:val="0"/>
          <w:numId w:val="2"/>
        </w:numPr>
        <w:rPr>
          <w:sz w:val="22"/>
        </w:rPr>
      </w:pPr>
      <w:r w:rsidRPr="007C297E">
        <w:rPr>
          <w:sz w:val="22"/>
        </w:rPr>
        <w:t>Article titles are place inside quotation marks</w:t>
      </w:r>
    </w:p>
    <w:p w14:paraId="21348E9C" w14:textId="77777777" w:rsidR="007C297E" w:rsidRDefault="007C297E" w:rsidP="007C297E">
      <w:pPr>
        <w:pStyle w:val="ListParagraph"/>
        <w:numPr>
          <w:ilvl w:val="0"/>
          <w:numId w:val="2"/>
        </w:numPr>
        <w:rPr>
          <w:sz w:val="22"/>
        </w:rPr>
      </w:pPr>
      <w:r w:rsidRPr="007C297E">
        <w:rPr>
          <w:sz w:val="22"/>
        </w:rPr>
        <w:t>Book titles and journal titles are italicized</w:t>
      </w:r>
    </w:p>
    <w:p w14:paraId="0BF69ED0" w14:textId="77777777" w:rsidR="00E47B9A" w:rsidRDefault="00E47B9A" w:rsidP="007C297E">
      <w:pPr>
        <w:pStyle w:val="ListParagraph"/>
        <w:numPr>
          <w:ilvl w:val="0"/>
          <w:numId w:val="2"/>
        </w:numPr>
        <w:rPr>
          <w:sz w:val="22"/>
        </w:rPr>
      </w:pPr>
      <w:r>
        <w:rPr>
          <w:sz w:val="22"/>
        </w:rPr>
        <w:t>Double spaced</w:t>
      </w:r>
    </w:p>
    <w:p w14:paraId="0FCB94FA" w14:textId="0F374D0F" w:rsidR="00E47B9A" w:rsidRPr="007C297E" w:rsidRDefault="00E47B9A" w:rsidP="007C297E">
      <w:pPr>
        <w:pStyle w:val="ListParagraph"/>
        <w:numPr>
          <w:ilvl w:val="0"/>
          <w:numId w:val="2"/>
        </w:numPr>
        <w:rPr>
          <w:sz w:val="22"/>
        </w:rPr>
      </w:pPr>
      <w:bookmarkStart w:id="0" w:name="_GoBack"/>
      <w:bookmarkEnd w:id="0"/>
      <w:r>
        <w:rPr>
          <w:sz w:val="22"/>
        </w:rPr>
        <w:t>No extra spaces between sources</w:t>
      </w:r>
    </w:p>
    <w:p w14:paraId="62CFD180" w14:textId="77777777" w:rsidR="007C297E" w:rsidRPr="007C297E" w:rsidRDefault="007C297E" w:rsidP="007C297E">
      <w:pPr>
        <w:spacing w:line="480" w:lineRule="auto"/>
        <w:rPr>
          <w:sz w:val="22"/>
          <w:u w:val="single"/>
        </w:rPr>
      </w:pPr>
    </w:p>
    <w:p w14:paraId="731B02F0" w14:textId="77777777" w:rsidR="007C297E" w:rsidRPr="007C297E" w:rsidRDefault="007C297E" w:rsidP="007C297E">
      <w:pPr>
        <w:spacing w:line="480" w:lineRule="auto"/>
        <w:jc w:val="center"/>
        <w:rPr>
          <w:sz w:val="22"/>
        </w:rPr>
      </w:pPr>
      <w:r w:rsidRPr="007C297E">
        <w:rPr>
          <w:sz w:val="22"/>
        </w:rPr>
        <w:t>References</w:t>
      </w:r>
    </w:p>
    <w:p w14:paraId="019BCFF4" w14:textId="51856C2D" w:rsidR="00E47B9A" w:rsidRDefault="007C297E" w:rsidP="007C297E">
      <w:pPr>
        <w:spacing w:line="480" w:lineRule="auto"/>
        <w:rPr>
          <w:sz w:val="22"/>
        </w:rPr>
      </w:pPr>
      <w:r w:rsidRPr="007C297E">
        <w:rPr>
          <w:sz w:val="22"/>
        </w:rPr>
        <w:t xml:space="preserve">Culpepper, Larry, Philip R. Muskin, and Stephen M. Stahl. 2015. “Major Depressive Disorder: Understanding the </w:t>
      </w:r>
    </w:p>
    <w:p w14:paraId="062997F1" w14:textId="5ED3E241" w:rsidR="007C297E" w:rsidRPr="007C297E" w:rsidRDefault="007C297E" w:rsidP="00E47B9A">
      <w:pPr>
        <w:spacing w:line="480" w:lineRule="auto"/>
        <w:ind w:left="720"/>
        <w:rPr>
          <w:sz w:val="22"/>
        </w:rPr>
      </w:pPr>
      <w:r w:rsidRPr="007C297E">
        <w:rPr>
          <w:sz w:val="22"/>
        </w:rPr>
        <w:t>Significance of Residual Symptoms and Balancing Efficacy with Tolerability</w:t>
      </w:r>
      <w:r>
        <w:rPr>
          <w:sz w:val="22"/>
        </w:rPr>
        <w:t>.</w:t>
      </w:r>
      <w:r w:rsidRPr="007C297E">
        <w:rPr>
          <w:sz w:val="22"/>
        </w:rPr>
        <w:t>”</w:t>
      </w:r>
      <w:r>
        <w:rPr>
          <w:sz w:val="22"/>
        </w:rPr>
        <w:t xml:space="preserve"> </w:t>
      </w:r>
      <w:r w:rsidRPr="007C297E">
        <w:rPr>
          <w:i/>
          <w:sz w:val="22"/>
        </w:rPr>
        <w:t>The American Journal of Medicine</w:t>
      </w:r>
      <w:r w:rsidRPr="007C297E">
        <w:rPr>
          <w:sz w:val="22"/>
        </w:rPr>
        <w:t xml:space="preserve"> 128(9)1-15.</w:t>
      </w:r>
    </w:p>
    <w:p w14:paraId="445215AA" w14:textId="1C15EA56" w:rsidR="00E47B9A" w:rsidRDefault="007C297E" w:rsidP="00E47B9A">
      <w:pPr>
        <w:spacing w:line="480" w:lineRule="auto"/>
        <w:rPr>
          <w:sz w:val="22"/>
        </w:rPr>
      </w:pPr>
      <w:r w:rsidRPr="007C297E">
        <w:rPr>
          <w:sz w:val="22"/>
        </w:rPr>
        <w:t>Falissard, Bruno Marlène Monégat, and Gordon Harper. 2017. “Psychiatry, mental health, mental disability: time for</w:t>
      </w:r>
      <w:r>
        <w:rPr>
          <w:sz w:val="22"/>
        </w:rPr>
        <w:t xml:space="preserve"> </w:t>
      </w:r>
    </w:p>
    <w:p w14:paraId="6DC487CB" w14:textId="68C40DCB" w:rsidR="007C297E" w:rsidRPr="007C297E" w:rsidRDefault="007C297E" w:rsidP="00E47B9A">
      <w:pPr>
        <w:spacing w:line="480" w:lineRule="auto"/>
        <w:ind w:firstLine="720"/>
        <w:rPr>
          <w:sz w:val="22"/>
        </w:rPr>
      </w:pPr>
      <w:r>
        <w:rPr>
          <w:sz w:val="22"/>
        </w:rPr>
        <w:t>some necessary clarifications.”</w:t>
      </w:r>
      <w:r w:rsidRPr="007C297E">
        <w:rPr>
          <w:sz w:val="22"/>
        </w:rPr>
        <w:t xml:space="preserve"> </w:t>
      </w:r>
      <w:r w:rsidRPr="007C297E">
        <w:rPr>
          <w:i/>
          <w:sz w:val="22"/>
        </w:rPr>
        <w:t>European Child &amp; Adolescent Psychiatry</w:t>
      </w:r>
      <w:r w:rsidRPr="007C297E">
        <w:rPr>
          <w:sz w:val="22"/>
        </w:rPr>
        <w:t xml:space="preserve"> </w:t>
      </w:r>
      <w:r w:rsidRPr="007C297E">
        <w:rPr>
          <w:sz w:val="22"/>
        </w:rPr>
        <w:t>26:1151-1154.</w:t>
      </w:r>
    </w:p>
    <w:p w14:paraId="169F2C9D" w14:textId="737F4F02" w:rsidR="007C297E" w:rsidRPr="007C297E" w:rsidRDefault="007C297E" w:rsidP="007C297E">
      <w:pPr>
        <w:spacing w:line="480" w:lineRule="auto"/>
        <w:rPr>
          <w:sz w:val="22"/>
        </w:rPr>
      </w:pPr>
      <w:r w:rsidRPr="007C297E">
        <w:rPr>
          <w:sz w:val="22"/>
        </w:rPr>
        <w:t>Hanna, Emily, Monique L. Ward, Morgan Jerald, Rita C.</w:t>
      </w:r>
      <w:r w:rsidRPr="007C297E">
        <w:rPr>
          <w:sz w:val="22"/>
        </w:rPr>
        <w:t xml:space="preserve"> Seabrook, Lauren Reed, Soraya </w:t>
      </w:r>
      <w:r w:rsidRPr="007C297E">
        <w:rPr>
          <w:sz w:val="22"/>
        </w:rPr>
        <w:t xml:space="preserve">Giaccardi, and Julia R. </w:t>
      </w:r>
    </w:p>
    <w:p w14:paraId="279A5ADA" w14:textId="16109E8C" w:rsidR="007C297E" w:rsidRDefault="007C297E" w:rsidP="007C297E">
      <w:pPr>
        <w:spacing w:line="480" w:lineRule="auto"/>
        <w:ind w:left="720"/>
        <w:rPr>
          <w:rFonts w:eastAsia="Times New Roman"/>
          <w:sz w:val="22"/>
          <w:bdr w:val="none" w:sz="0" w:space="0" w:color="auto" w:frame="1"/>
        </w:rPr>
      </w:pPr>
      <w:r w:rsidRPr="007C297E">
        <w:rPr>
          <w:sz w:val="22"/>
        </w:rPr>
        <w:t>Lippman. 2013. “</w:t>
      </w:r>
      <w:r w:rsidRPr="007C297E">
        <w:rPr>
          <w:rFonts w:eastAsia="Times New Roman"/>
          <w:sz w:val="22"/>
          <w:bdr w:val="none" w:sz="0" w:space="0" w:color="auto" w:frame="1"/>
        </w:rPr>
        <w:t xml:space="preserve">Contributions of Social </w:t>
      </w:r>
      <w:r w:rsidRPr="007C297E">
        <w:rPr>
          <w:rFonts w:eastAsia="Times New Roman"/>
          <w:sz w:val="22"/>
          <w:bdr w:val="none" w:sz="0" w:space="0" w:color="auto" w:frame="1"/>
        </w:rPr>
        <w:t>Comparison and Self-</w:t>
      </w:r>
      <w:r w:rsidRPr="007C297E">
        <w:rPr>
          <w:rFonts w:eastAsia="Times New Roman"/>
          <w:sz w:val="22"/>
          <w:bdr w:val="none" w:sz="0" w:space="0" w:color="auto" w:frame="1"/>
        </w:rPr>
        <w:t>Objectification in Mediating Associations Between Fac</w:t>
      </w:r>
      <w:r w:rsidRPr="007C297E">
        <w:rPr>
          <w:rFonts w:eastAsia="Times New Roman"/>
          <w:sz w:val="22"/>
          <w:bdr w:val="none" w:sz="0" w:space="0" w:color="auto" w:frame="1"/>
        </w:rPr>
        <w:t xml:space="preserve">ebook Use and Emergent Adults' </w:t>
      </w:r>
      <w:r w:rsidRPr="007C297E">
        <w:rPr>
          <w:rFonts w:eastAsia="Times New Roman"/>
          <w:sz w:val="22"/>
          <w:bdr w:val="none" w:sz="0" w:space="0" w:color="auto" w:frame="1"/>
        </w:rPr>
        <w:t xml:space="preserve">Psychological Well-Being.” </w:t>
      </w:r>
      <w:r w:rsidRPr="007C297E">
        <w:rPr>
          <w:rFonts w:eastAsia="Times New Roman"/>
          <w:i/>
          <w:sz w:val="22"/>
          <w:bdr w:val="none" w:sz="0" w:space="0" w:color="auto" w:frame="1"/>
        </w:rPr>
        <w:t>Cyberpsychology, Behavior &amp; Social Networking</w:t>
      </w:r>
      <w:r w:rsidRPr="007C297E">
        <w:rPr>
          <w:rFonts w:eastAsia="Times New Roman"/>
          <w:sz w:val="22"/>
          <w:bdr w:val="none" w:sz="0" w:space="0" w:color="auto" w:frame="1"/>
        </w:rPr>
        <w:t xml:space="preserve"> 20(3): </w:t>
      </w:r>
      <w:r w:rsidRPr="007C297E">
        <w:rPr>
          <w:rFonts w:eastAsia="Times New Roman"/>
          <w:sz w:val="22"/>
          <w:bdr w:val="none" w:sz="0" w:space="0" w:color="auto" w:frame="1"/>
        </w:rPr>
        <w:t xml:space="preserve">172-179. </w:t>
      </w:r>
    </w:p>
    <w:p w14:paraId="760706F8" w14:textId="77777777" w:rsidR="007C297E" w:rsidRDefault="007C297E" w:rsidP="00DC34FC"/>
    <w:sectPr w:rsidR="007C297E" w:rsidSect="00DC34FC">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5D6A8BF" w14:textId="77777777" w:rsidR="00C3582E" w:rsidRDefault="00C3582E" w:rsidP="00703827">
      <w:r>
        <w:separator/>
      </w:r>
    </w:p>
  </w:endnote>
  <w:endnote w:type="continuationSeparator" w:id="0">
    <w:p w14:paraId="252AA839" w14:textId="77777777" w:rsidR="00C3582E" w:rsidRDefault="00C3582E" w:rsidP="007038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6543400" w14:textId="77777777" w:rsidR="00C3582E" w:rsidRDefault="00C3582E" w:rsidP="00703827">
      <w:r>
        <w:separator/>
      </w:r>
    </w:p>
  </w:footnote>
  <w:footnote w:type="continuationSeparator" w:id="0">
    <w:p w14:paraId="62E5716D" w14:textId="77777777" w:rsidR="00C3582E" w:rsidRDefault="00C3582E" w:rsidP="0070382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8386DE" w14:textId="77777777" w:rsidR="00703827" w:rsidRPr="003C5607" w:rsidRDefault="00703827" w:rsidP="00703827">
    <w:pPr>
      <w:pStyle w:val="Header"/>
      <w:jc w:val="right"/>
      <w:rPr>
        <w:sz w:val="20"/>
      </w:rPr>
    </w:pPr>
    <w:r w:rsidRPr="003C5607">
      <w:rPr>
        <w:sz w:val="20"/>
      </w:rPr>
      <w:t>Frankie (S. Frank)</w:t>
    </w:r>
  </w:p>
  <w:p w14:paraId="08D9B75D" w14:textId="77777777" w:rsidR="00703827" w:rsidRPr="003C5607" w:rsidRDefault="00703827" w:rsidP="00703827">
    <w:pPr>
      <w:pStyle w:val="Header"/>
      <w:jc w:val="right"/>
      <w:rPr>
        <w:sz w:val="20"/>
      </w:rPr>
    </w:pPr>
    <w:r w:rsidRPr="003C5607">
      <w:rPr>
        <w:sz w:val="20"/>
      </w:rPr>
      <w:t>Sociology 210</w:t>
    </w:r>
  </w:p>
  <w:p w14:paraId="235C0D8E" w14:textId="77777777" w:rsidR="00703827" w:rsidRPr="003C5607" w:rsidRDefault="00703827" w:rsidP="00703827">
    <w:pPr>
      <w:pStyle w:val="Header"/>
      <w:jc w:val="right"/>
      <w:rPr>
        <w:sz w:val="20"/>
      </w:rPr>
    </w:pPr>
    <w:r w:rsidRPr="003C5607">
      <w:rPr>
        <w:sz w:val="20"/>
      </w:rPr>
      <w:t>Citations &amp; Formatting</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F11258"/>
    <w:multiLevelType w:val="hybridMultilevel"/>
    <w:tmpl w:val="F916677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596249AD"/>
    <w:multiLevelType w:val="hybridMultilevel"/>
    <w:tmpl w:val="68644D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3"/>
  <w:defaultTabStop w:val="720"/>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3827"/>
    <w:rsid w:val="003C5607"/>
    <w:rsid w:val="006136E6"/>
    <w:rsid w:val="00703827"/>
    <w:rsid w:val="007C297E"/>
    <w:rsid w:val="007C4810"/>
    <w:rsid w:val="00C3582E"/>
    <w:rsid w:val="00DC34FC"/>
    <w:rsid w:val="00E31D30"/>
    <w:rsid w:val="00E47B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A210848"/>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03827"/>
    <w:pPr>
      <w:tabs>
        <w:tab w:val="center" w:pos="4680"/>
        <w:tab w:val="right" w:pos="9360"/>
      </w:tabs>
    </w:pPr>
  </w:style>
  <w:style w:type="character" w:customStyle="1" w:styleId="HeaderChar">
    <w:name w:val="Header Char"/>
    <w:basedOn w:val="DefaultParagraphFont"/>
    <w:link w:val="Header"/>
    <w:uiPriority w:val="99"/>
    <w:rsid w:val="00703827"/>
  </w:style>
  <w:style w:type="paragraph" w:styleId="Footer">
    <w:name w:val="footer"/>
    <w:basedOn w:val="Normal"/>
    <w:link w:val="FooterChar"/>
    <w:uiPriority w:val="99"/>
    <w:unhideWhenUsed/>
    <w:rsid w:val="00703827"/>
    <w:pPr>
      <w:tabs>
        <w:tab w:val="center" w:pos="4680"/>
        <w:tab w:val="right" w:pos="9360"/>
      </w:tabs>
    </w:pPr>
  </w:style>
  <w:style w:type="character" w:customStyle="1" w:styleId="FooterChar">
    <w:name w:val="Footer Char"/>
    <w:basedOn w:val="DefaultParagraphFont"/>
    <w:link w:val="Footer"/>
    <w:uiPriority w:val="99"/>
    <w:rsid w:val="00703827"/>
  </w:style>
  <w:style w:type="paragraph" w:styleId="ListParagraph">
    <w:name w:val="List Paragraph"/>
    <w:basedOn w:val="Normal"/>
    <w:uiPriority w:val="34"/>
    <w:qFormat/>
    <w:rsid w:val="00DC34F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608</Words>
  <Characters>3472</Characters>
  <Application>Microsoft Macintosh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4072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Frankie Frank</dc:creator>
  <cp:keywords/>
  <dc:description/>
  <cp:lastModifiedBy>Frankie Frank</cp:lastModifiedBy>
  <cp:revision>4</cp:revision>
  <dcterms:created xsi:type="dcterms:W3CDTF">2018-03-12T12:32:00Z</dcterms:created>
  <dcterms:modified xsi:type="dcterms:W3CDTF">2018-03-12T12:47:00Z</dcterms:modified>
</cp:coreProperties>
</file>