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0DF833" w14:textId="77777777" w:rsidR="006C1798" w:rsidRPr="00E956B9" w:rsidRDefault="0049446E" w:rsidP="0049446E">
      <w:pPr>
        <w:jc w:val="center"/>
        <w:rPr>
          <w:rFonts w:ascii="Candara" w:hAnsi="Candara"/>
          <w:b/>
          <w:sz w:val="22"/>
          <w:szCs w:val="22"/>
        </w:rPr>
      </w:pPr>
      <w:r w:rsidRPr="00E956B9">
        <w:rPr>
          <w:rFonts w:ascii="Candara" w:hAnsi="Candara"/>
          <w:b/>
          <w:sz w:val="22"/>
          <w:szCs w:val="22"/>
        </w:rPr>
        <w:t>Gender in the Classroom</w:t>
      </w:r>
    </w:p>
    <w:p w14:paraId="47F7795E" w14:textId="77777777" w:rsidR="0049446E" w:rsidRPr="00E956B9" w:rsidRDefault="0049446E" w:rsidP="0049446E">
      <w:pPr>
        <w:jc w:val="center"/>
        <w:rPr>
          <w:rFonts w:ascii="Candara" w:hAnsi="Candara"/>
          <w:b/>
          <w:sz w:val="22"/>
          <w:szCs w:val="22"/>
        </w:rPr>
      </w:pPr>
      <w:r w:rsidRPr="00E956B9">
        <w:rPr>
          <w:rFonts w:ascii="Candara" w:hAnsi="Candara"/>
          <w:b/>
          <w:sz w:val="22"/>
          <w:szCs w:val="22"/>
        </w:rPr>
        <w:t>Early Childhood Education: Students &amp; Teachers</w:t>
      </w:r>
    </w:p>
    <w:p w14:paraId="411CEBBE" w14:textId="77777777" w:rsidR="001775FD" w:rsidRPr="00E956B9" w:rsidRDefault="001775FD" w:rsidP="0049446E">
      <w:pPr>
        <w:rPr>
          <w:rFonts w:ascii="Candara" w:hAnsi="Candara"/>
          <w:sz w:val="22"/>
          <w:szCs w:val="22"/>
        </w:rPr>
      </w:pPr>
    </w:p>
    <w:p w14:paraId="72ECEEFD" w14:textId="77777777" w:rsidR="0049446E" w:rsidRPr="00E956B9" w:rsidRDefault="0049446E" w:rsidP="0049446E">
      <w:pPr>
        <w:pStyle w:val="ListParagraph"/>
        <w:numPr>
          <w:ilvl w:val="0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  <w:u w:val="single"/>
        </w:rPr>
        <w:t>Foundations &amp; Terminology</w:t>
      </w:r>
    </w:p>
    <w:p w14:paraId="5EFF6C70" w14:textId="1BFBA765" w:rsidR="00A92667" w:rsidRPr="00E956B9" w:rsidRDefault="00A92667" w:rsidP="00A92667">
      <w:pPr>
        <w:pStyle w:val="ListParagraph"/>
        <w:numPr>
          <w:ilvl w:val="1"/>
          <w:numId w:val="1"/>
        </w:numPr>
        <w:rPr>
          <w:rFonts w:ascii="Candara" w:hAnsi="Candara"/>
          <w:sz w:val="22"/>
          <w:szCs w:val="22"/>
        </w:rPr>
      </w:pPr>
      <w:r w:rsidRPr="00E956B9">
        <w:rPr>
          <w:rFonts w:ascii="Candara" w:hAnsi="Candara"/>
          <w:b/>
          <w:sz w:val="22"/>
          <w:szCs w:val="22"/>
        </w:rPr>
        <w:t>Sex:</w:t>
      </w:r>
      <w:r w:rsidRPr="00E956B9">
        <w:rPr>
          <w:rFonts w:ascii="Candara" w:hAnsi="Candara"/>
          <w:sz w:val="22"/>
          <w:szCs w:val="22"/>
        </w:rPr>
        <w:t xml:space="preserve"> biologically named characteristics</w:t>
      </w:r>
    </w:p>
    <w:p w14:paraId="07EFF7A2" w14:textId="71D80029" w:rsidR="00A92667" w:rsidRPr="00E956B9" w:rsidRDefault="00A92667" w:rsidP="00A92667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</w:rPr>
      </w:pPr>
      <w:r w:rsidRPr="00E956B9">
        <w:rPr>
          <w:rFonts w:ascii="Candara" w:hAnsi="Candara"/>
          <w:sz w:val="22"/>
          <w:szCs w:val="22"/>
        </w:rPr>
        <w:t>Reproductive organs (gonads &amp; genitalia)</w:t>
      </w:r>
    </w:p>
    <w:p w14:paraId="2051813F" w14:textId="226BA9CB" w:rsidR="00A92667" w:rsidRPr="00E956B9" w:rsidRDefault="00A92667" w:rsidP="00A92667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</w:rPr>
      </w:pPr>
      <w:r w:rsidRPr="00E956B9">
        <w:rPr>
          <w:rFonts w:ascii="Candara" w:hAnsi="Candara"/>
          <w:sz w:val="22"/>
          <w:szCs w:val="22"/>
        </w:rPr>
        <w:t xml:space="preserve">Chromosomes (xx, </w:t>
      </w:r>
      <w:proofErr w:type="spellStart"/>
      <w:r w:rsidRPr="00E956B9">
        <w:rPr>
          <w:rFonts w:ascii="Candara" w:hAnsi="Candara"/>
          <w:sz w:val="22"/>
          <w:szCs w:val="22"/>
        </w:rPr>
        <w:t>xy</w:t>
      </w:r>
      <w:proofErr w:type="spellEnd"/>
      <w:r w:rsidRPr="00E956B9">
        <w:rPr>
          <w:rFonts w:ascii="Candara" w:hAnsi="Candara"/>
          <w:sz w:val="22"/>
          <w:szCs w:val="22"/>
        </w:rPr>
        <w:t xml:space="preserve">, </w:t>
      </w:r>
      <w:proofErr w:type="spellStart"/>
      <w:r w:rsidRPr="00E956B9">
        <w:rPr>
          <w:rFonts w:ascii="Candara" w:hAnsi="Candara"/>
          <w:sz w:val="22"/>
          <w:szCs w:val="22"/>
        </w:rPr>
        <w:t>xxy</w:t>
      </w:r>
      <w:proofErr w:type="spellEnd"/>
      <w:r w:rsidRPr="00E956B9">
        <w:rPr>
          <w:rFonts w:ascii="Candara" w:hAnsi="Candara"/>
          <w:sz w:val="22"/>
          <w:szCs w:val="22"/>
        </w:rPr>
        <w:t>, xxx)</w:t>
      </w:r>
    </w:p>
    <w:p w14:paraId="068B2088" w14:textId="7ED9347F" w:rsidR="00A92667" w:rsidRPr="00E956B9" w:rsidRDefault="00A92667" w:rsidP="00A92667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</w:rPr>
      </w:pPr>
      <w:r w:rsidRPr="00E956B9">
        <w:rPr>
          <w:rFonts w:ascii="Candara" w:hAnsi="Candara"/>
          <w:sz w:val="22"/>
          <w:szCs w:val="22"/>
        </w:rPr>
        <w:t>Female/Male/Intersex</w:t>
      </w:r>
    </w:p>
    <w:p w14:paraId="175DA6EB" w14:textId="784D6697" w:rsidR="00A92667" w:rsidRPr="00E956B9" w:rsidRDefault="00A92667" w:rsidP="00A92667">
      <w:pPr>
        <w:pStyle w:val="ListParagraph"/>
        <w:numPr>
          <w:ilvl w:val="1"/>
          <w:numId w:val="1"/>
        </w:numPr>
        <w:rPr>
          <w:rFonts w:ascii="Candara" w:hAnsi="Candara"/>
          <w:sz w:val="22"/>
          <w:szCs w:val="22"/>
        </w:rPr>
      </w:pPr>
      <w:r w:rsidRPr="00E956B9">
        <w:rPr>
          <w:rFonts w:ascii="Candara" w:hAnsi="Candara"/>
          <w:b/>
          <w:sz w:val="22"/>
          <w:szCs w:val="22"/>
        </w:rPr>
        <w:t>Gender:</w:t>
      </w:r>
      <w:r w:rsidRPr="00E956B9">
        <w:rPr>
          <w:rFonts w:ascii="Candara" w:hAnsi="Candara"/>
          <w:sz w:val="22"/>
          <w:szCs w:val="22"/>
        </w:rPr>
        <w:t xml:space="preserve"> representations of gender through symbols and behaviors</w:t>
      </w:r>
    </w:p>
    <w:p w14:paraId="6DBFF601" w14:textId="74BD1B66" w:rsidR="00A92667" w:rsidRPr="00E956B9" w:rsidRDefault="00A92667" w:rsidP="00A92667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</w:rPr>
      </w:pPr>
      <w:r w:rsidRPr="00E956B9">
        <w:rPr>
          <w:rFonts w:ascii="Candara" w:hAnsi="Candara"/>
          <w:sz w:val="22"/>
          <w:szCs w:val="22"/>
        </w:rPr>
        <w:t>Clothing, occupations, emotions, interactions</w:t>
      </w:r>
    </w:p>
    <w:p w14:paraId="4C65B427" w14:textId="10D616BA" w:rsidR="00A92667" w:rsidRPr="00E956B9" w:rsidRDefault="00A92667" w:rsidP="00A92667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</w:rPr>
      </w:pPr>
      <w:r w:rsidRPr="00E956B9">
        <w:rPr>
          <w:rFonts w:ascii="Candara" w:hAnsi="Candara"/>
          <w:sz w:val="22"/>
          <w:szCs w:val="22"/>
        </w:rPr>
        <w:t>Girl/Boy/Transgender</w:t>
      </w:r>
    </w:p>
    <w:p w14:paraId="15D11317" w14:textId="6EB4E700" w:rsidR="00A92667" w:rsidRPr="00E956B9" w:rsidRDefault="00A92667" w:rsidP="00D23EE3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</w:rPr>
      </w:pPr>
      <w:r w:rsidRPr="00E956B9">
        <w:rPr>
          <w:rFonts w:ascii="Candara" w:hAnsi="Candara"/>
          <w:sz w:val="22"/>
          <w:szCs w:val="22"/>
        </w:rPr>
        <w:t xml:space="preserve">Gender is something we </w:t>
      </w:r>
      <w:r w:rsidR="00444ED2">
        <w:rPr>
          <w:rFonts w:ascii="Candara" w:hAnsi="Candara"/>
          <w:i/>
          <w:sz w:val="22"/>
          <w:szCs w:val="22"/>
        </w:rPr>
        <w:t>do</w:t>
      </w:r>
    </w:p>
    <w:p w14:paraId="25BDC710" w14:textId="6843EDDE" w:rsidR="00B27442" w:rsidRPr="00E956B9" w:rsidRDefault="00B27442" w:rsidP="00B27442">
      <w:pPr>
        <w:pStyle w:val="ListParagraph"/>
        <w:numPr>
          <w:ilvl w:val="1"/>
          <w:numId w:val="1"/>
        </w:numPr>
        <w:rPr>
          <w:rFonts w:ascii="Candara" w:hAnsi="Candara"/>
          <w:b/>
          <w:sz w:val="22"/>
          <w:szCs w:val="22"/>
        </w:rPr>
      </w:pPr>
      <w:r w:rsidRPr="00E956B9">
        <w:rPr>
          <w:rFonts w:ascii="Candara" w:hAnsi="Candara"/>
          <w:b/>
          <w:sz w:val="22"/>
          <w:szCs w:val="22"/>
        </w:rPr>
        <w:t>Intersex &amp; Transgender</w:t>
      </w:r>
    </w:p>
    <w:p w14:paraId="66BE599F" w14:textId="24C2CB9B" w:rsidR="00B27442" w:rsidRPr="00E956B9" w:rsidRDefault="00B27442" w:rsidP="00B27442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</w:rPr>
      </w:pPr>
      <w:r w:rsidRPr="00E956B9">
        <w:rPr>
          <w:rFonts w:ascii="Candara" w:hAnsi="Candara"/>
          <w:sz w:val="22"/>
          <w:szCs w:val="22"/>
        </w:rPr>
        <w:t>Intersex: 35+ variations in bodies include a blend of chromosomes, gonads, genitalia, hormones</w:t>
      </w:r>
      <w:r w:rsidR="001D633B" w:rsidRPr="00E956B9">
        <w:rPr>
          <w:rFonts w:ascii="Candara" w:hAnsi="Candara"/>
          <w:sz w:val="22"/>
          <w:szCs w:val="22"/>
        </w:rPr>
        <w:t xml:space="preserve"> </w:t>
      </w:r>
    </w:p>
    <w:p w14:paraId="11093F95" w14:textId="5AEDCEF0" w:rsidR="00B27442" w:rsidRPr="00E956B9" w:rsidRDefault="00B27442" w:rsidP="00B27442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</w:rPr>
      </w:pPr>
      <w:r w:rsidRPr="00E956B9">
        <w:rPr>
          <w:rFonts w:ascii="Candara" w:hAnsi="Candara"/>
          <w:sz w:val="22"/>
          <w:szCs w:val="22"/>
        </w:rPr>
        <w:t>Transgender: someone whose gender identity does not match their sex assignment</w:t>
      </w:r>
    </w:p>
    <w:p w14:paraId="370F4B17" w14:textId="5480BC28" w:rsidR="00B27442" w:rsidRPr="00E956B9" w:rsidRDefault="00B27442" w:rsidP="00B27442">
      <w:pPr>
        <w:pStyle w:val="ListParagraph"/>
        <w:numPr>
          <w:ilvl w:val="1"/>
          <w:numId w:val="1"/>
        </w:numPr>
        <w:rPr>
          <w:rFonts w:ascii="Candara" w:hAnsi="Candara"/>
          <w:b/>
          <w:sz w:val="22"/>
          <w:szCs w:val="22"/>
        </w:rPr>
      </w:pPr>
      <w:r w:rsidRPr="00E956B9">
        <w:rPr>
          <w:rFonts w:ascii="Candara" w:hAnsi="Candara"/>
          <w:b/>
          <w:sz w:val="22"/>
          <w:szCs w:val="22"/>
        </w:rPr>
        <w:t>Children &amp; Gender Identity</w:t>
      </w:r>
    </w:p>
    <w:p w14:paraId="60C0837A" w14:textId="51828171" w:rsidR="00B27442" w:rsidRPr="00E956B9" w:rsidRDefault="001D633B" w:rsidP="00B27442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</w:rPr>
      </w:pPr>
      <w:r w:rsidRPr="00E956B9">
        <w:rPr>
          <w:rFonts w:ascii="Candara" w:hAnsi="Candara"/>
          <w:sz w:val="22"/>
          <w:szCs w:val="22"/>
        </w:rPr>
        <w:t>Children are gendered before they are born (i.e. gender announcements, baby showers, gifts, nursery environment)</w:t>
      </w:r>
    </w:p>
    <w:p w14:paraId="24970AB5" w14:textId="63734A3F" w:rsidR="001D633B" w:rsidRPr="00E956B9" w:rsidRDefault="001D633B" w:rsidP="00B27442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</w:rPr>
      </w:pPr>
      <w:r w:rsidRPr="00E956B9">
        <w:rPr>
          <w:rFonts w:ascii="Candara" w:hAnsi="Candara"/>
          <w:sz w:val="22"/>
          <w:szCs w:val="22"/>
        </w:rPr>
        <w:t>6 months: children can tell the difference between men and women’s voices</w:t>
      </w:r>
    </w:p>
    <w:p w14:paraId="2E49E217" w14:textId="00C8F4DA" w:rsidR="001D633B" w:rsidRPr="00E956B9" w:rsidRDefault="001D633B" w:rsidP="00B27442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</w:rPr>
      </w:pPr>
      <w:r w:rsidRPr="00E956B9">
        <w:rPr>
          <w:rFonts w:ascii="Candara" w:hAnsi="Candara"/>
          <w:sz w:val="22"/>
          <w:szCs w:val="22"/>
        </w:rPr>
        <w:t xml:space="preserve">9 months: </w:t>
      </w:r>
      <w:r w:rsidR="00746ADD" w:rsidRPr="00E956B9">
        <w:rPr>
          <w:rFonts w:ascii="Candara" w:hAnsi="Candara"/>
          <w:sz w:val="22"/>
          <w:szCs w:val="22"/>
        </w:rPr>
        <w:t>children differentiate women and men in photographs</w:t>
      </w:r>
    </w:p>
    <w:p w14:paraId="71A5CD7C" w14:textId="3DB7C431" w:rsidR="00746ADD" w:rsidRPr="00E956B9" w:rsidRDefault="00746ADD" w:rsidP="00B27442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</w:rPr>
      </w:pPr>
      <w:r w:rsidRPr="00E956B9">
        <w:rPr>
          <w:rFonts w:ascii="Candara" w:hAnsi="Candara"/>
          <w:sz w:val="22"/>
          <w:szCs w:val="22"/>
        </w:rPr>
        <w:t>2 years: most children know what gender they are and they start learning the rules of gendered social norms</w:t>
      </w:r>
    </w:p>
    <w:p w14:paraId="4DEE5993" w14:textId="77777777" w:rsidR="00746ADD" w:rsidRPr="00E956B9" w:rsidRDefault="00945B92" w:rsidP="00746ADD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</w:rPr>
      </w:pPr>
      <w:r w:rsidRPr="00E956B9">
        <w:rPr>
          <w:rFonts w:ascii="Candara" w:hAnsi="Candara"/>
          <w:sz w:val="22"/>
          <w:szCs w:val="22"/>
        </w:rPr>
        <w:t>3 years: children prefer play partners of their own sex and think more positively about their own group as compared to the other</w:t>
      </w:r>
    </w:p>
    <w:p w14:paraId="44960F74" w14:textId="39DFF0E1" w:rsidR="0049446E" w:rsidRDefault="00945B92" w:rsidP="0049446E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</w:rPr>
      </w:pPr>
      <w:r w:rsidRPr="00E956B9">
        <w:rPr>
          <w:rFonts w:ascii="Candara" w:hAnsi="Candara"/>
          <w:sz w:val="22"/>
          <w:szCs w:val="22"/>
        </w:rPr>
        <w:t>5-6 years: children develop an impressive constellation of stereotypes about gender that they apply to themselves and others</w:t>
      </w:r>
    </w:p>
    <w:p w14:paraId="5F28C8D8" w14:textId="77777777" w:rsidR="00444ED2" w:rsidRPr="00444ED2" w:rsidRDefault="00444ED2" w:rsidP="00444ED2">
      <w:pPr>
        <w:rPr>
          <w:rFonts w:ascii="Candara" w:hAnsi="Candara"/>
          <w:sz w:val="22"/>
          <w:szCs w:val="22"/>
        </w:rPr>
      </w:pPr>
    </w:p>
    <w:p w14:paraId="4BDBC0E3" w14:textId="77777777" w:rsidR="0049446E" w:rsidRPr="00E956B9" w:rsidRDefault="0049446E" w:rsidP="0049446E">
      <w:pPr>
        <w:pStyle w:val="ListParagraph"/>
        <w:numPr>
          <w:ilvl w:val="0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  <w:u w:val="single"/>
        </w:rPr>
        <w:t>Gender Socialization</w:t>
      </w:r>
    </w:p>
    <w:p w14:paraId="09C9B7E7" w14:textId="1AA0BF0F" w:rsidR="00DE6E12" w:rsidRPr="00E956B9" w:rsidRDefault="00DE6E12" w:rsidP="00DE6E12">
      <w:pPr>
        <w:pStyle w:val="ListParagraph"/>
        <w:numPr>
          <w:ilvl w:val="1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b/>
          <w:sz w:val="22"/>
          <w:szCs w:val="22"/>
        </w:rPr>
        <w:t>Socialization</w:t>
      </w:r>
    </w:p>
    <w:p w14:paraId="6A352836" w14:textId="145486F2" w:rsidR="00DE6E12" w:rsidRPr="00E956B9" w:rsidRDefault="00DE6E12" w:rsidP="00DE6E12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Children learn about the world around them through primary and secondary agents of socialization</w:t>
      </w:r>
    </w:p>
    <w:p w14:paraId="23CE6763" w14:textId="632F5D7B" w:rsidR="00DE6E12" w:rsidRPr="00E956B9" w:rsidRDefault="00DE6E12" w:rsidP="00DE6E12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Primary Agents: parents</w:t>
      </w:r>
    </w:p>
    <w:p w14:paraId="4060F8A3" w14:textId="2B22107A" w:rsidR="00DE6E12" w:rsidRPr="00E956B9" w:rsidRDefault="00DE6E12" w:rsidP="00DE6E12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Secondary: school, peers, teachers, media</w:t>
      </w:r>
    </w:p>
    <w:p w14:paraId="6E78D1EA" w14:textId="20A83A97" w:rsidR="004C3B5F" w:rsidRPr="00E956B9" w:rsidRDefault="004C3B5F" w:rsidP="004C3B5F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 xml:space="preserve">Early gender bias experiences affect children’s attitudes and beliefs, education outcomes and future prospects in work </w:t>
      </w:r>
    </w:p>
    <w:p w14:paraId="211380BD" w14:textId="3E9760B0" w:rsidR="000371F9" w:rsidRPr="00E956B9" w:rsidRDefault="000371F9" w:rsidP="004C3B5F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Children are active participants in their own and others’ socialization</w:t>
      </w:r>
    </w:p>
    <w:p w14:paraId="5065241E" w14:textId="3E727078" w:rsidR="000371F9" w:rsidRPr="00E956B9" w:rsidRDefault="000371F9" w:rsidP="004C3B5F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Socialization is a lifelong process of learning and re-learning gendered expectations as well as how to negotiate them</w:t>
      </w:r>
    </w:p>
    <w:p w14:paraId="686F463E" w14:textId="0FE6A566" w:rsidR="00396B9B" w:rsidRPr="00E956B9" w:rsidRDefault="00396B9B" w:rsidP="00396B9B">
      <w:pPr>
        <w:pStyle w:val="ListParagraph"/>
        <w:numPr>
          <w:ilvl w:val="1"/>
          <w:numId w:val="1"/>
        </w:numPr>
        <w:rPr>
          <w:rFonts w:ascii="Candara" w:hAnsi="Candara"/>
          <w:b/>
          <w:sz w:val="22"/>
          <w:szCs w:val="22"/>
          <w:u w:val="single"/>
        </w:rPr>
      </w:pPr>
      <w:r w:rsidRPr="00E956B9">
        <w:rPr>
          <w:rFonts w:ascii="Candara" w:hAnsi="Candara"/>
          <w:b/>
          <w:sz w:val="22"/>
          <w:szCs w:val="22"/>
        </w:rPr>
        <w:t>Girls &amp; Boys</w:t>
      </w:r>
    </w:p>
    <w:p w14:paraId="56D96872" w14:textId="76A9FDB9" w:rsidR="004071C0" w:rsidRPr="00E956B9" w:rsidRDefault="004071C0" w:rsidP="004071C0">
      <w:pPr>
        <w:pStyle w:val="ListParagraph"/>
        <w:numPr>
          <w:ilvl w:val="2"/>
          <w:numId w:val="1"/>
        </w:numPr>
        <w:rPr>
          <w:rFonts w:ascii="Candara" w:hAnsi="Candara"/>
          <w:b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Girls: beauty, appearance, caring, nurturing, reading, language, kindness, sweet</w:t>
      </w:r>
    </w:p>
    <w:p w14:paraId="72779418" w14:textId="7B789545" w:rsidR="004071C0" w:rsidRPr="00E956B9" w:rsidRDefault="004071C0" w:rsidP="004071C0">
      <w:pPr>
        <w:pStyle w:val="ListParagraph"/>
        <w:numPr>
          <w:ilvl w:val="2"/>
          <w:numId w:val="1"/>
        </w:numPr>
        <w:rPr>
          <w:rFonts w:ascii="Candara" w:hAnsi="Candara"/>
          <w:b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Boys: strength, aggression, independence, power and control, dominance, math, science</w:t>
      </w:r>
    </w:p>
    <w:p w14:paraId="70796084" w14:textId="5C0378DE" w:rsidR="004071C0" w:rsidRPr="005C5D97" w:rsidRDefault="004071C0" w:rsidP="004071C0">
      <w:pPr>
        <w:pStyle w:val="ListParagraph"/>
        <w:numPr>
          <w:ilvl w:val="2"/>
          <w:numId w:val="1"/>
        </w:numPr>
        <w:rPr>
          <w:rFonts w:ascii="Candara" w:hAnsi="Candara"/>
          <w:b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Similar stereotypes and generalizations are reflected in adult men and women</w:t>
      </w:r>
    </w:p>
    <w:p w14:paraId="67773B9A" w14:textId="1BDB7B45" w:rsidR="005C5D97" w:rsidRPr="00E956B9" w:rsidRDefault="005C5D97" w:rsidP="004071C0">
      <w:pPr>
        <w:pStyle w:val="ListParagraph"/>
        <w:numPr>
          <w:ilvl w:val="2"/>
          <w:numId w:val="1"/>
        </w:numPr>
        <w:rPr>
          <w:rFonts w:ascii="Candara" w:hAnsi="Candara"/>
          <w:b/>
          <w:sz w:val="22"/>
          <w:szCs w:val="22"/>
          <w:u w:val="single"/>
        </w:rPr>
      </w:pPr>
      <w:r>
        <w:rPr>
          <w:rFonts w:ascii="Candara" w:hAnsi="Candara"/>
          <w:sz w:val="22"/>
          <w:szCs w:val="22"/>
        </w:rPr>
        <w:t>Children reveal their stereotypes in play – they are not “natural”</w:t>
      </w:r>
    </w:p>
    <w:p w14:paraId="5495E60E" w14:textId="15A77A2F" w:rsidR="008C0D27" w:rsidRPr="00E956B9" w:rsidRDefault="008C0D27" w:rsidP="004071C0">
      <w:pPr>
        <w:pStyle w:val="ListParagraph"/>
        <w:numPr>
          <w:ilvl w:val="2"/>
          <w:numId w:val="1"/>
        </w:numPr>
        <w:rPr>
          <w:rFonts w:ascii="Candara" w:hAnsi="Candara"/>
          <w:b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Heterosexuality</w:t>
      </w:r>
    </w:p>
    <w:p w14:paraId="0CE6864E" w14:textId="60368CBF" w:rsidR="00717F1F" w:rsidRPr="00E956B9" w:rsidRDefault="00717F1F" w:rsidP="00717F1F">
      <w:pPr>
        <w:pStyle w:val="ListParagraph"/>
        <w:numPr>
          <w:ilvl w:val="1"/>
          <w:numId w:val="1"/>
        </w:numPr>
        <w:rPr>
          <w:rFonts w:ascii="Candara" w:hAnsi="Candara"/>
          <w:b/>
          <w:sz w:val="22"/>
          <w:szCs w:val="22"/>
          <w:u w:val="single"/>
        </w:rPr>
      </w:pPr>
      <w:r w:rsidRPr="00E956B9">
        <w:rPr>
          <w:rFonts w:ascii="Candara" w:hAnsi="Candara"/>
          <w:b/>
          <w:sz w:val="22"/>
          <w:szCs w:val="22"/>
        </w:rPr>
        <w:t>Rewards &amp; Punishment</w:t>
      </w:r>
    </w:p>
    <w:p w14:paraId="02BB22E6" w14:textId="6528479F" w:rsidR="00717F1F" w:rsidRPr="00E956B9" w:rsidRDefault="00717F1F" w:rsidP="00717F1F">
      <w:pPr>
        <w:pStyle w:val="ListParagraph"/>
        <w:numPr>
          <w:ilvl w:val="2"/>
          <w:numId w:val="1"/>
        </w:numPr>
        <w:rPr>
          <w:rFonts w:ascii="Candara" w:hAnsi="Candara"/>
          <w:b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 xml:space="preserve">Gender Policing: children are rewarded and implicitly or </w:t>
      </w:r>
      <w:r w:rsidR="00567FE9" w:rsidRPr="00E956B9">
        <w:rPr>
          <w:rFonts w:ascii="Candara" w:hAnsi="Candara"/>
          <w:sz w:val="22"/>
          <w:szCs w:val="22"/>
        </w:rPr>
        <w:t>explicitly</w:t>
      </w:r>
      <w:r w:rsidRPr="00E956B9">
        <w:rPr>
          <w:rFonts w:ascii="Candara" w:hAnsi="Candara"/>
          <w:sz w:val="22"/>
          <w:szCs w:val="22"/>
        </w:rPr>
        <w:t xml:space="preserve"> for sex-appropriate behaviors aligned with gender</w:t>
      </w:r>
    </w:p>
    <w:p w14:paraId="55B8E5E7" w14:textId="3158B8F1" w:rsidR="00CF0E7E" w:rsidRPr="00E956B9" w:rsidRDefault="00CF0E7E" w:rsidP="00CF0E7E">
      <w:pPr>
        <w:pStyle w:val="ListParagraph"/>
        <w:numPr>
          <w:ilvl w:val="3"/>
          <w:numId w:val="1"/>
        </w:numPr>
        <w:rPr>
          <w:rFonts w:ascii="Candara" w:hAnsi="Candara"/>
          <w:b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Policing is more influential if it comes from someone you care for or someone who has power over you (teachers)</w:t>
      </w:r>
    </w:p>
    <w:p w14:paraId="52A01C37" w14:textId="77777777" w:rsidR="00717F1F" w:rsidRPr="00E956B9" w:rsidRDefault="00717F1F" w:rsidP="00717F1F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lastRenderedPageBreak/>
        <w:t xml:space="preserve">When we interact with children, we inevitably model and teach gender rules and we model and teach gender rules to adults around us as well (Wade &amp; </w:t>
      </w:r>
      <w:proofErr w:type="spellStart"/>
      <w:r w:rsidRPr="00E956B9">
        <w:rPr>
          <w:rFonts w:ascii="Candara" w:hAnsi="Candara"/>
          <w:sz w:val="22"/>
          <w:szCs w:val="22"/>
        </w:rPr>
        <w:t>Ferree</w:t>
      </w:r>
      <w:proofErr w:type="spellEnd"/>
      <w:r w:rsidRPr="00E956B9">
        <w:rPr>
          <w:rFonts w:ascii="Candara" w:hAnsi="Candara"/>
          <w:sz w:val="22"/>
          <w:szCs w:val="22"/>
        </w:rPr>
        <w:t xml:space="preserve"> 2015)</w:t>
      </w:r>
    </w:p>
    <w:p w14:paraId="02A01707" w14:textId="638414BF" w:rsidR="00717F1F" w:rsidRPr="00E956B9" w:rsidRDefault="00717F1F" w:rsidP="00717F1F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Children create, police and enforce gender amongst themselves</w:t>
      </w:r>
    </w:p>
    <w:p w14:paraId="5D1CBE93" w14:textId="3A526372" w:rsidR="00717F1F" w:rsidRPr="00E956B9" w:rsidRDefault="00717F1F" w:rsidP="00717F1F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Ex: Boys insult each other for being weak or like girls</w:t>
      </w:r>
    </w:p>
    <w:p w14:paraId="32C7E96A" w14:textId="09CAC1C8" w:rsidR="00717F1F" w:rsidRPr="00E956B9" w:rsidRDefault="00717F1F" w:rsidP="00717F1F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Ex: Children make comments to one another about gendered clothing and appearance</w:t>
      </w:r>
    </w:p>
    <w:p w14:paraId="4BF825B0" w14:textId="00C21273" w:rsidR="00717F1F" w:rsidRPr="00E956B9" w:rsidRDefault="00717F1F" w:rsidP="00717F1F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Ex: Children categorize things as either for boys or for girls based on what they’ve learned from agents of socialization</w:t>
      </w:r>
    </w:p>
    <w:p w14:paraId="5CA7EF1E" w14:textId="2AF5403D" w:rsidR="00EF43D1" w:rsidRPr="00E956B9" w:rsidRDefault="00EF43D1" w:rsidP="00EF43D1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Children apply the logic of the gender binary and presume that everything is gendered, even things that are gender neutral</w:t>
      </w:r>
    </w:p>
    <w:p w14:paraId="55508005" w14:textId="0C4C1C48" w:rsidR="00567FE9" w:rsidRPr="00E956B9" w:rsidRDefault="00567FE9" w:rsidP="00515AB4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We carry our biases with us and use them implicitly or explicitly in our interactions with each other and with children</w:t>
      </w:r>
    </w:p>
    <w:p w14:paraId="08078B3A" w14:textId="3FA62AF7" w:rsidR="009D21D4" w:rsidRPr="00E956B9" w:rsidRDefault="009D21D4" w:rsidP="009D21D4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Parents, teachers and children’s negative reactions to boys’ feminine sides contributes to the stigmatization of feminine qualities in boys</w:t>
      </w:r>
    </w:p>
    <w:p w14:paraId="3144B84E" w14:textId="1AE3E2AA" w:rsidR="009D21D4" w:rsidRPr="00E956B9" w:rsidRDefault="009D21D4" w:rsidP="009D21D4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Even parents/teachers who seem tolerant of gender expressions seek to protect their sons from social disapproval by discouraging femininity (Kane 2006).</w:t>
      </w:r>
    </w:p>
    <w:p w14:paraId="7D821AD0" w14:textId="77777777" w:rsidR="0049446E" w:rsidRPr="00E956B9" w:rsidRDefault="0049446E" w:rsidP="0049446E">
      <w:pPr>
        <w:rPr>
          <w:rFonts w:ascii="Candara" w:hAnsi="Candara"/>
          <w:sz w:val="22"/>
          <w:szCs w:val="22"/>
          <w:u w:val="single"/>
        </w:rPr>
      </w:pPr>
    </w:p>
    <w:p w14:paraId="034B9EF8" w14:textId="77777777" w:rsidR="0049446E" w:rsidRPr="00E956B9" w:rsidRDefault="0049446E" w:rsidP="0049446E">
      <w:pPr>
        <w:pStyle w:val="ListParagraph"/>
        <w:numPr>
          <w:ilvl w:val="0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  <w:u w:val="single"/>
        </w:rPr>
        <w:t>Doing Gender in the Classroom</w:t>
      </w:r>
    </w:p>
    <w:p w14:paraId="2EC0B02B" w14:textId="31332F19" w:rsidR="00EF2A9E" w:rsidRPr="00E956B9" w:rsidRDefault="00EF2A9E" w:rsidP="008F6CBC">
      <w:pPr>
        <w:pStyle w:val="ListParagraph"/>
        <w:numPr>
          <w:ilvl w:val="1"/>
          <w:numId w:val="1"/>
        </w:numPr>
        <w:rPr>
          <w:rFonts w:ascii="Candara" w:hAnsi="Candara"/>
          <w:b/>
          <w:sz w:val="22"/>
          <w:szCs w:val="22"/>
        </w:rPr>
      </w:pPr>
      <w:r w:rsidRPr="00E956B9">
        <w:rPr>
          <w:rFonts w:ascii="Candara" w:hAnsi="Candara"/>
          <w:b/>
          <w:sz w:val="22"/>
          <w:szCs w:val="22"/>
        </w:rPr>
        <w:t>Teachers &amp; Socialization</w:t>
      </w:r>
    </w:p>
    <w:p w14:paraId="051F30F0" w14:textId="125F94EC" w:rsidR="006F1241" w:rsidRPr="006F1241" w:rsidRDefault="006F1241" w:rsidP="00EF2A9E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  <w:u w:val="single"/>
        </w:rPr>
      </w:pPr>
      <w:r>
        <w:rPr>
          <w:rFonts w:ascii="Candara" w:hAnsi="Candara"/>
          <w:sz w:val="22"/>
          <w:szCs w:val="22"/>
        </w:rPr>
        <w:t>Why does gender matter to teachers and to Woods Hollow? Many children spend 5 days a week, 10 hours a day with you – the majority of their waking lives</w:t>
      </w:r>
    </w:p>
    <w:p w14:paraId="6A246C67" w14:textId="77E0CB9E" w:rsidR="006F1241" w:rsidRPr="006F1241" w:rsidRDefault="006F1241" w:rsidP="00EF2A9E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  <w:u w:val="single"/>
        </w:rPr>
      </w:pPr>
      <w:r>
        <w:rPr>
          <w:rFonts w:ascii="Candara" w:hAnsi="Candara"/>
          <w:sz w:val="22"/>
          <w:szCs w:val="22"/>
        </w:rPr>
        <w:t xml:space="preserve">Two main aspects of early childhood education that impact students are teachers and classroom materials </w:t>
      </w:r>
    </w:p>
    <w:p w14:paraId="26F8AA66" w14:textId="53C1FE18" w:rsidR="008F6CBC" w:rsidRPr="00E956B9" w:rsidRDefault="00EF2A9E" w:rsidP="00EF2A9E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Hidden Curriculum: our informal interactions with both teachers and students that teach us about gender, race and class</w:t>
      </w:r>
    </w:p>
    <w:p w14:paraId="1F5D2786" w14:textId="60A16351" w:rsidR="00EF2A9E" w:rsidRPr="00E956B9" w:rsidRDefault="00EF2A9E" w:rsidP="00EF2A9E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The message children receive is that women and men are different and unequal and that the inequalities come from their differences, justifying that inequality</w:t>
      </w:r>
    </w:p>
    <w:p w14:paraId="543DC452" w14:textId="0B3BBE3B" w:rsidR="00EF2A9E" w:rsidRPr="00E956B9" w:rsidRDefault="00EF2A9E" w:rsidP="00EF2A9E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What schools teach and tolerate reinforces inequalities that persist well beyond childhood</w:t>
      </w:r>
    </w:p>
    <w:p w14:paraId="06117F11" w14:textId="58895074" w:rsidR="00EF2A9E" w:rsidRPr="00E956B9" w:rsidRDefault="00EF2A9E" w:rsidP="00EF2A9E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Teachers (you!) are primary agents of socialization</w:t>
      </w:r>
    </w:p>
    <w:p w14:paraId="2407C124" w14:textId="05C9EE1E" w:rsidR="00EF2A9E" w:rsidRPr="00E956B9" w:rsidRDefault="00EF2A9E" w:rsidP="00EF2A9E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You send messages all the time to children about gender and sex relations</w:t>
      </w:r>
    </w:p>
    <w:p w14:paraId="3098FD33" w14:textId="3FC34EF1" w:rsidR="00CF0E7E" w:rsidRPr="00E956B9" w:rsidRDefault="00CF0E7E" w:rsidP="00931561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When you separate activities or groups by boys and girls you reinforce gender differences and the inequalities that go along with and even produce the differences</w:t>
      </w:r>
    </w:p>
    <w:p w14:paraId="26E04BD5" w14:textId="33E82237" w:rsidR="00EF2A9E" w:rsidRPr="00E956B9" w:rsidRDefault="00931561" w:rsidP="00931561">
      <w:pPr>
        <w:pStyle w:val="ListParagraph"/>
        <w:numPr>
          <w:ilvl w:val="1"/>
          <w:numId w:val="1"/>
        </w:numPr>
        <w:rPr>
          <w:rFonts w:ascii="Candara" w:hAnsi="Candara"/>
          <w:b/>
          <w:sz w:val="22"/>
          <w:szCs w:val="22"/>
        </w:rPr>
      </w:pPr>
      <w:r w:rsidRPr="00E956B9">
        <w:rPr>
          <w:rFonts w:ascii="Candara" w:hAnsi="Candara"/>
          <w:b/>
          <w:sz w:val="22"/>
          <w:szCs w:val="22"/>
        </w:rPr>
        <w:t>Teacher Biases</w:t>
      </w:r>
    </w:p>
    <w:p w14:paraId="42B8502A" w14:textId="13B0760F" w:rsidR="00931561" w:rsidRPr="00E956B9" w:rsidRDefault="00931561" w:rsidP="00931561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Boys are seen as active, capable of anger, quarrelsome</w:t>
      </w:r>
    </w:p>
    <w:p w14:paraId="6B757257" w14:textId="6F9395FD" w:rsidR="00931561" w:rsidRPr="00E956B9" w:rsidRDefault="00931561" w:rsidP="00931561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They like math and science</w:t>
      </w:r>
    </w:p>
    <w:p w14:paraId="73ADDA10" w14:textId="4580B10B" w:rsidR="00931561" w:rsidRPr="00E956B9" w:rsidRDefault="00931561" w:rsidP="00931561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Teachers ask boys for challenging questions and give them more time to respond</w:t>
      </w:r>
    </w:p>
    <w:p w14:paraId="0BEE069F" w14:textId="37CCB8E4" w:rsidR="00931561" w:rsidRPr="005C5D97" w:rsidRDefault="00931561" w:rsidP="00931561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 xml:space="preserve">Teachers often push </w:t>
      </w:r>
      <w:proofErr w:type="gramStart"/>
      <w:r w:rsidRPr="00E956B9">
        <w:rPr>
          <w:rFonts w:ascii="Candara" w:hAnsi="Candara"/>
          <w:sz w:val="22"/>
          <w:szCs w:val="22"/>
        </w:rPr>
        <w:t>boys</w:t>
      </w:r>
      <w:proofErr w:type="gramEnd"/>
      <w:r w:rsidRPr="00E956B9">
        <w:rPr>
          <w:rFonts w:ascii="Candara" w:hAnsi="Candara"/>
          <w:sz w:val="22"/>
          <w:szCs w:val="22"/>
        </w:rPr>
        <w:t xml:space="preserve"> harder</w:t>
      </w:r>
    </w:p>
    <w:p w14:paraId="4E14BB1D" w14:textId="0C5B3875" w:rsidR="005C5D97" w:rsidRPr="00E956B9" w:rsidRDefault="005C5D97" w:rsidP="00931561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>
        <w:rPr>
          <w:rFonts w:ascii="Candara" w:hAnsi="Candara"/>
          <w:sz w:val="22"/>
          <w:szCs w:val="22"/>
        </w:rPr>
        <w:t>They call on boys more frequently</w:t>
      </w:r>
    </w:p>
    <w:p w14:paraId="7514BE12" w14:textId="324793B5" w:rsidR="00931561" w:rsidRPr="005C5D97" w:rsidRDefault="00931561" w:rsidP="00931561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Give boys more quantity and quality time</w:t>
      </w:r>
    </w:p>
    <w:p w14:paraId="21CC5201" w14:textId="3672A6D6" w:rsidR="005C5D97" w:rsidRPr="00E956B9" w:rsidRDefault="005C5D97" w:rsidP="00931561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>
        <w:rPr>
          <w:rFonts w:ascii="Candara" w:hAnsi="Candara"/>
          <w:sz w:val="22"/>
          <w:szCs w:val="22"/>
        </w:rPr>
        <w:t>Teachers give more instructive feedback to boys</w:t>
      </w:r>
    </w:p>
    <w:p w14:paraId="43DDE283" w14:textId="641992C1" w:rsidR="00931561" w:rsidRPr="00E956B9" w:rsidRDefault="00931561" w:rsidP="00931561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Girls are seen as affectionate, obedient, responsive, sweet</w:t>
      </w:r>
    </w:p>
    <w:p w14:paraId="7EFA519B" w14:textId="1636F5C3" w:rsidR="00931561" w:rsidRPr="00E956B9" w:rsidRDefault="00931561" w:rsidP="00931561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Given tasks in reading</w:t>
      </w:r>
    </w:p>
    <w:p w14:paraId="441FE23C" w14:textId="001B5CD8" w:rsidR="00931561" w:rsidRPr="00E956B9" w:rsidRDefault="00931561" w:rsidP="00931561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Assumed to dislike math and science</w:t>
      </w:r>
    </w:p>
    <w:p w14:paraId="557EE4C6" w14:textId="18D66F12" w:rsidR="00931561" w:rsidRPr="00E956B9" w:rsidRDefault="00931561" w:rsidP="00931561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Given less time to respond</w:t>
      </w:r>
    </w:p>
    <w:p w14:paraId="071E37E2" w14:textId="2EDE86E8" w:rsidR="0049446E" w:rsidRPr="005C5D97" w:rsidRDefault="00931561" w:rsidP="0049446E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Are punished for different behaviors (friendship, teamwork)</w:t>
      </w:r>
    </w:p>
    <w:p w14:paraId="3286DFBA" w14:textId="7B41AE65" w:rsidR="005C5D97" w:rsidRPr="00E956B9" w:rsidRDefault="005C5D97" w:rsidP="0049446E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>
        <w:rPr>
          <w:rFonts w:ascii="Candara" w:hAnsi="Candara"/>
          <w:sz w:val="22"/>
          <w:szCs w:val="22"/>
        </w:rPr>
        <w:t>Girls are more teachable than boys</w:t>
      </w:r>
    </w:p>
    <w:p w14:paraId="29EA4946" w14:textId="40AA7C5E" w:rsidR="001E5FAD" w:rsidRPr="00E956B9" w:rsidRDefault="001E5FAD" w:rsidP="001E5FAD">
      <w:pPr>
        <w:pStyle w:val="ListParagraph"/>
        <w:numPr>
          <w:ilvl w:val="1"/>
          <w:numId w:val="1"/>
        </w:numPr>
        <w:rPr>
          <w:rFonts w:ascii="Candara" w:hAnsi="Candara"/>
          <w:b/>
          <w:sz w:val="22"/>
          <w:szCs w:val="22"/>
          <w:u w:val="single"/>
        </w:rPr>
      </w:pPr>
      <w:r w:rsidRPr="00E956B9">
        <w:rPr>
          <w:rFonts w:ascii="Candara" w:hAnsi="Candara"/>
          <w:b/>
          <w:sz w:val="22"/>
          <w:szCs w:val="22"/>
        </w:rPr>
        <w:t>Classrooms</w:t>
      </w:r>
    </w:p>
    <w:p w14:paraId="20253635" w14:textId="06CFFB2A" w:rsidR="00EE73BC" w:rsidRPr="00E956B9" w:rsidRDefault="00EE73BC" w:rsidP="001E5FAD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Media &amp; Literature</w:t>
      </w:r>
    </w:p>
    <w:p w14:paraId="4E9D6246" w14:textId="0C9A0839" w:rsidR="00EE73BC" w:rsidRPr="00E956B9" w:rsidRDefault="008F5050" w:rsidP="00EE73BC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Boys are more often represented in course materials, broadly</w:t>
      </w:r>
    </w:p>
    <w:p w14:paraId="45EF68F3" w14:textId="44158F4B" w:rsidR="008F5050" w:rsidRPr="00E956B9" w:rsidRDefault="008F5050" w:rsidP="00EE73BC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 xml:space="preserve">Boys’ roles in TV, films, cartoons: strong, </w:t>
      </w:r>
      <w:proofErr w:type="spellStart"/>
      <w:r w:rsidRPr="00E956B9">
        <w:rPr>
          <w:rFonts w:ascii="Candara" w:hAnsi="Candara"/>
          <w:sz w:val="22"/>
          <w:szCs w:val="22"/>
        </w:rPr>
        <w:t>indepdent</w:t>
      </w:r>
      <w:proofErr w:type="spellEnd"/>
      <w:r w:rsidRPr="00E956B9">
        <w:rPr>
          <w:rFonts w:ascii="Candara" w:hAnsi="Candara"/>
          <w:sz w:val="22"/>
          <w:szCs w:val="22"/>
        </w:rPr>
        <w:t>, leaders, professions/workplace, cars</w:t>
      </w:r>
    </w:p>
    <w:p w14:paraId="4E7D9DA5" w14:textId="3489EF01" w:rsidR="008F5050" w:rsidRPr="00E956B9" w:rsidRDefault="008F5050" w:rsidP="00EE73BC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Girls’ roles in TV, films, cartoons: fewer overall, homemaker, stereotyped jobs, domestic</w:t>
      </w:r>
    </w:p>
    <w:p w14:paraId="7BF6578E" w14:textId="4017EB65" w:rsidR="008F5050" w:rsidRPr="00E956B9" w:rsidRDefault="008F5050" w:rsidP="00EE73BC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Girls are shown in secondary and insignificant roles</w:t>
      </w:r>
    </w:p>
    <w:p w14:paraId="0D760F95" w14:textId="7E7E51A7" w:rsidR="00EC2D94" w:rsidRPr="00E956B9" w:rsidRDefault="00EC2D94" w:rsidP="00EC2D94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Content shows women without jobs, only as mothers, women are passive and boys active; females are submissive and boys are active, dominant and independent</w:t>
      </w:r>
    </w:p>
    <w:p w14:paraId="4F0F7272" w14:textId="2A23C31B" w:rsidR="00EC2D94" w:rsidRPr="00E956B9" w:rsidRDefault="00EC2D94" w:rsidP="00EC2D94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 xml:space="preserve">Girls are depicted as simply more interested in domestic life, which contributes to girls thinking they </w:t>
      </w:r>
      <w:r w:rsidRPr="00E956B9">
        <w:rPr>
          <w:rFonts w:ascii="Candara" w:hAnsi="Candara"/>
          <w:i/>
          <w:sz w:val="22"/>
          <w:szCs w:val="22"/>
        </w:rPr>
        <w:t>should be</w:t>
      </w:r>
      <w:r w:rsidRPr="00E956B9">
        <w:rPr>
          <w:rFonts w:ascii="Candara" w:hAnsi="Candara"/>
          <w:sz w:val="22"/>
          <w:szCs w:val="22"/>
        </w:rPr>
        <w:t xml:space="preserve">. </w:t>
      </w:r>
    </w:p>
    <w:p w14:paraId="1C09D7DA" w14:textId="5DC74C70" w:rsidR="001E5FAD" w:rsidRPr="00E956B9" w:rsidRDefault="00EE73BC" w:rsidP="001E5FAD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Nursery, Preschool, Kindergarten Organization</w:t>
      </w:r>
    </w:p>
    <w:p w14:paraId="531EC062" w14:textId="53D52F39" w:rsidR="00EE73BC" w:rsidRPr="00E956B9" w:rsidRDefault="00EE73BC" w:rsidP="00EE73BC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Heavy blocks, trucks, airplanes and tools are in one area</w:t>
      </w:r>
    </w:p>
    <w:p w14:paraId="5C2D2B47" w14:textId="18A6C86A" w:rsidR="00335CAB" w:rsidRPr="00E956B9" w:rsidRDefault="00EE73BC" w:rsidP="00335CAB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Homemaking, dress up and art supplies are in another area</w:t>
      </w:r>
    </w:p>
    <w:p w14:paraId="34817AEB" w14:textId="3E5E0856" w:rsidR="00EE73BC" w:rsidRPr="00E956B9" w:rsidRDefault="00EE73BC" w:rsidP="00EE73BC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Although areas are officially “open” for anyone to play, the areas are often sex-segregated by invisible, but real, boundaries</w:t>
      </w:r>
    </w:p>
    <w:p w14:paraId="51634F24" w14:textId="5183FCB2" w:rsidR="00335CAB" w:rsidRPr="00E956B9" w:rsidRDefault="00335CAB" w:rsidP="00EE73BC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Playgrounds are also gendered spaces</w:t>
      </w:r>
    </w:p>
    <w:p w14:paraId="69E0009A" w14:textId="4BAAF4EF" w:rsidR="00335CAB" w:rsidRPr="00E956B9" w:rsidRDefault="00335CAB" w:rsidP="00335CAB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Girls interact in smaller groups or friendship pairs; take turns more often</w:t>
      </w:r>
    </w:p>
    <w:p w14:paraId="4F820FF4" w14:textId="5E5CB939" w:rsidR="00335CAB" w:rsidRPr="00E956B9" w:rsidRDefault="00335CAB" w:rsidP="00335CAB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Boys are more likely to engage in physically aggressive play and fighting; competitive</w:t>
      </w:r>
    </w:p>
    <w:p w14:paraId="788340E0" w14:textId="357CAF5B" w:rsidR="00335CAB" w:rsidRPr="00E956B9" w:rsidRDefault="00335CAB" w:rsidP="00335CAB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Female preschool teachers tend to value calm play and emphasize the importance of social development while male teachers accentuate the significance of physical development</w:t>
      </w:r>
    </w:p>
    <w:p w14:paraId="263AB69F" w14:textId="0B5FF560" w:rsidR="00335CAB" w:rsidRPr="00E956B9" w:rsidRDefault="00335CAB" w:rsidP="00335CAB">
      <w:pPr>
        <w:pStyle w:val="ListParagraph"/>
        <w:numPr>
          <w:ilvl w:val="4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Male teachers are more likely to engage in physical play</w:t>
      </w:r>
    </w:p>
    <w:p w14:paraId="2D529DE4" w14:textId="77777777" w:rsidR="0049446E" w:rsidRPr="00E956B9" w:rsidRDefault="0049446E" w:rsidP="0049446E">
      <w:pPr>
        <w:rPr>
          <w:rFonts w:ascii="Candara" w:hAnsi="Candara"/>
          <w:sz w:val="22"/>
          <w:szCs w:val="22"/>
          <w:u w:val="single"/>
        </w:rPr>
      </w:pPr>
    </w:p>
    <w:p w14:paraId="460D934B" w14:textId="3A06ADA6" w:rsidR="00024672" w:rsidRPr="00E956B9" w:rsidRDefault="0049446E" w:rsidP="00024672">
      <w:pPr>
        <w:pStyle w:val="ListParagraph"/>
        <w:numPr>
          <w:ilvl w:val="0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  <w:u w:val="single"/>
        </w:rPr>
        <w:t>Recommendations</w:t>
      </w:r>
    </w:p>
    <w:p w14:paraId="2D409B9D" w14:textId="38DA2392" w:rsidR="00024672" w:rsidRPr="00E956B9" w:rsidRDefault="00024672" w:rsidP="00024672">
      <w:pPr>
        <w:pStyle w:val="ListParagraph"/>
        <w:numPr>
          <w:ilvl w:val="1"/>
          <w:numId w:val="1"/>
        </w:numPr>
        <w:rPr>
          <w:rFonts w:ascii="Candara" w:hAnsi="Candara"/>
          <w:b/>
          <w:sz w:val="22"/>
          <w:szCs w:val="22"/>
          <w:u w:val="single"/>
        </w:rPr>
      </w:pPr>
      <w:r w:rsidRPr="00E956B9">
        <w:rPr>
          <w:rFonts w:ascii="Candara" w:hAnsi="Candara"/>
          <w:b/>
          <w:sz w:val="22"/>
          <w:szCs w:val="22"/>
        </w:rPr>
        <w:t>Classrooms &amp; Materials</w:t>
      </w:r>
    </w:p>
    <w:p w14:paraId="1F0FFEC1" w14:textId="5D606776" w:rsidR="00024672" w:rsidRPr="00E956B9" w:rsidRDefault="00024672" w:rsidP="00024672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Assess your classroom and make change</w:t>
      </w:r>
    </w:p>
    <w:p w14:paraId="43ACF5D9" w14:textId="5710AB8C" w:rsidR="00024672" w:rsidRPr="00E956B9" w:rsidRDefault="00024672" w:rsidP="00024672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Books featuring strong women as doctors, engineers, builders, physically active</w:t>
      </w:r>
    </w:p>
    <w:p w14:paraId="566E0DB5" w14:textId="3F581C7F" w:rsidR="00024672" w:rsidRPr="00E956B9" w:rsidRDefault="00024672" w:rsidP="00024672">
      <w:pPr>
        <w:pStyle w:val="ListParagraph"/>
        <w:numPr>
          <w:ilvl w:val="3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Boys who are nurturing, demonstrate fatherhood, nurturing in teaching, nursing</w:t>
      </w:r>
    </w:p>
    <w:p w14:paraId="35920F0C" w14:textId="5CC2301B" w:rsidR="00024672" w:rsidRPr="00E956B9" w:rsidRDefault="00024672" w:rsidP="00024672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Posters and pictures that represent women and minorities</w:t>
      </w:r>
    </w:p>
    <w:p w14:paraId="324A0583" w14:textId="20BC5A85" w:rsidR="00024672" w:rsidRPr="005C5D97" w:rsidRDefault="00024672" w:rsidP="00024672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Mix stereotypically gendered toys together</w:t>
      </w:r>
    </w:p>
    <w:p w14:paraId="229189B7" w14:textId="445D0793" w:rsidR="005C5D97" w:rsidRPr="00E956B9" w:rsidRDefault="005C5D97" w:rsidP="00024672">
      <w:pPr>
        <w:pStyle w:val="ListParagraph"/>
        <w:numPr>
          <w:ilvl w:val="2"/>
          <w:numId w:val="1"/>
        </w:numPr>
        <w:rPr>
          <w:rFonts w:ascii="Candara" w:hAnsi="Candara"/>
          <w:sz w:val="22"/>
          <w:szCs w:val="22"/>
          <w:u w:val="single"/>
        </w:rPr>
      </w:pPr>
      <w:r>
        <w:rPr>
          <w:rFonts w:ascii="Candara" w:hAnsi="Candara"/>
          <w:sz w:val="22"/>
          <w:szCs w:val="22"/>
        </w:rPr>
        <w:t>Critically evaluate books and materials for gender bias</w:t>
      </w:r>
    </w:p>
    <w:p w14:paraId="23936A3D" w14:textId="0B7CE2B1" w:rsidR="00024672" w:rsidRPr="00E956B9" w:rsidRDefault="00024672" w:rsidP="00024672">
      <w:pPr>
        <w:pStyle w:val="ListParagraph"/>
        <w:numPr>
          <w:ilvl w:val="1"/>
          <w:numId w:val="1"/>
        </w:numPr>
        <w:rPr>
          <w:rFonts w:ascii="Candara" w:hAnsi="Candara"/>
          <w:b/>
          <w:sz w:val="22"/>
          <w:szCs w:val="22"/>
          <w:u w:val="single"/>
        </w:rPr>
      </w:pPr>
      <w:r w:rsidRPr="00E956B9">
        <w:rPr>
          <w:rFonts w:ascii="Candara" w:hAnsi="Candara"/>
          <w:b/>
          <w:sz w:val="22"/>
          <w:szCs w:val="22"/>
        </w:rPr>
        <w:t>Assess Your Bias</w:t>
      </w:r>
    </w:p>
    <w:p w14:paraId="6A460812" w14:textId="608C43F0" w:rsidR="00E30D0D" w:rsidRPr="00E956B9" w:rsidRDefault="00E30D0D" w:rsidP="00E30D0D">
      <w:pPr>
        <w:pStyle w:val="ListParagraph"/>
        <w:numPr>
          <w:ilvl w:val="2"/>
          <w:numId w:val="1"/>
        </w:numPr>
        <w:rPr>
          <w:rFonts w:ascii="Candara" w:hAnsi="Candara"/>
          <w:b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Confront your own gender stereotypes</w:t>
      </w:r>
    </w:p>
    <w:p w14:paraId="1BB0968C" w14:textId="136D25F6" w:rsidR="00E30D0D" w:rsidRPr="00E956B9" w:rsidRDefault="00E30D0D" w:rsidP="00E30D0D">
      <w:pPr>
        <w:pStyle w:val="ListParagraph"/>
        <w:numPr>
          <w:ilvl w:val="2"/>
          <w:numId w:val="1"/>
        </w:numPr>
        <w:rPr>
          <w:rFonts w:ascii="Candara" w:hAnsi="Candara"/>
          <w:b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Your own thinking about women and men influences the way you interact with children</w:t>
      </w:r>
    </w:p>
    <w:p w14:paraId="0017282E" w14:textId="464429CC" w:rsidR="00E30D0D" w:rsidRPr="00E956B9" w:rsidRDefault="00E30D0D" w:rsidP="00E30D0D">
      <w:pPr>
        <w:pStyle w:val="ListParagraph"/>
        <w:numPr>
          <w:ilvl w:val="2"/>
          <w:numId w:val="1"/>
        </w:numPr>
        <w:rPr>
          <w:rFonts w:ascii="Candara" w:hAnsi="Candara"/>
          <w:b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 xml:space="preserve">Presumed heterosexuality </w:t>
      </w:r>
    </w:p>
    <w:p w14:paraId="5D55F927" w14:textId="40045C90" w:rsidR="00E30D0D" w:rsidRPr="00E956B9" w:rsidRDefault="00E30D0D" w:rsidP="00E30D0D">
      <w:pPr>
        <w:pStyle w:val="ListParagraph"/>
        <w:numPr>
          <w:ilvl w:val="2"/>
          <w:numId w:val="1"/>
        </w:numPr>
        <w:rPr>
          <w:rFonts w:ascii="Candara" w:hAnsi="Candara"/>
          <w:b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 xml:space="preserve">Reflection: </w:t>
      </w:r>
    </w:p>
    <w:p w14:paraId="025FD7E8" w14:textId="10FE37C8" w:rsidR="00E30D0D" w:rsidRPr="00E956B9" w:rsidRDefault="00E30D0D" w:rsidP="00E30D0D">
      <w:pPr>
        <w:pStyle w:val="ListParagraph"/>
        <w:numPr>
          <w:ilvl w:val="3"/>
          <w:numId w:val="1"/>
        </w:numPr>
        <w:rPr>
          <w:rFonts w:ascii="Candara" w:hAnsi="Candara"/>
          <w:b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Do you talk to girls about their appearance?</w:t>
      </w:r>
    </w:p>
    <w:p w14:paraId="31EA9FB9" w14:textId="5E5454C3" w:rsidR="00E30D0D" w:rsidRPr="00E956B9" w:rsidRDefault="00E30D0D" w:rsidP="00E30D0D">
      <w:pPr>
        <w:pStyle w:val="ListParagraph"/>
        <w:numPr>
          <w:ilvl w:val="3"/>
          <w:numId w:val="1"/>
        </w:numPr>
        <w:rPr>
          <w:rFonts w:ascii="Candara" w:hAnsi="Candara"/>
          <w:b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Do you talk to boys about their strength and power?</w:t>
      </w:r>
    </w:p>
    <w:p w14:paraId="03AEA749" w14:textId="6444B459" w:rsidR="00E30D0D" w:rsidRPr="00E956B9" w:rsidRDefault="00E30D0D" w:rsidP="00E30D0D">
      <w:pPr>
        <w:pStyle w:val="ListParagraph"/>
        <w:numPr>
          <w:ilvl w:val="3"/>
          <w:numId w:val="1"/>
        </w:numPr>
        <w:rPr>
          <w:rFonts w:ascii="Candara" w:hAnsi="Candara"/>
          <w:b/>
          <w:sz w:val="22"/>
          <w:szCs w:val="22"/>
          <w:u w:val="single"/>
        </w:rPr>
      </w:pPr>
      <w:r w:rsidRPr="00E956B9">
        <w:rPr>
          <w:rFonts w:ascii="Candara" w:hAnsi="Candara"/>
          <w:sz w:val="22"/>
          <w:szCs w:val="22"/>
        </w:rPr>
        <w:t>Do you often divide boys v. girls?</w:t>
      </w:r>
    </w:p>
    <w:p w14:paraId="695F6399" w14:textId="51114850" w:rsidR="00024672" w:rsidRPr="00E956B9" w:rsidRDefault="00024672" w:rsidP="00024672">
      <w:pPr>
        <w:pStyle w:val="ListParagraph"/>
        <w:numPr>
          <w:ilvl w:val="1"/>
          <w:numId w:val="1"/>
        </w:numPr>
        <w:rPr>
          <w:rFonts w:ascii="Candara" w:hAnsi="Candara"/>
          <w:b/>
          <w:sz w:val="22"/>
          <w:szCs w:val="22"/>
          <w:u w:val="single"/>
        </w:rPr>
      </w:pPr>
      <w:r w:rsidRPr="00E956B9">
        <w:rPr>
          <w:rFonts w:ascii="Candara" w:hAnsi="Candara"/>
          <w:b/>
          <w:sz w:val="22"/>
          <w:szCs w:val="22"/>
        </w:rPr>
        <w:t>Active Involvement</w:t>
      </w:r>
    </w:p>
    <w:p w14:paraId="3ED2E92C" w14:textId="366F3981" w:rsidR="00E956B9" w:rsidRPr="00E956B9" w:rsidRDefault="00E956B9" w:rsidP="00E956B9">
      <w:pPr>
        <w:pStyle w:val="ListParagraph"/>
        <w:numPr>
          <w:ilvl w:val="2"/>
          <w:numId w:val="1"/>
        </w:numPr>
        <w:rPr>
          <w:rFonts w:ascii="Candara" w:hAnsi="Candara"/>
          <w:b/>
          <w:sz w:val="22"/>
          <w:szCs w:val="22"/>
          <w:u w:val="single"/>
        </w:rPr>
      </w:pPr>
      <w:r>
        <w:rPr>
          <w:rFonts w:ascii="Candara" w:hAnsi="Candara"/>
          <w:sz w:val="22"/>
          <w:szCs w:val="22"/>
        </w:rPr>
        <w:t>Intervene in cases of teasing about gender/sexuality</w:t>
      </w:r>
    </w:p>
    <w:p w14:paraId="3C4822E3" w14:textId="1C51F65E" w:rsidR="00E956B9" w:rsidRPr="00E956B9" w:rsidRDefault="00E956B9" w:rsidP="00E956B9">
      <w:pPr>
        <w:pStyle w:val="ListParagraph"/>
        <w:numPr>
          <w:ilvl w:val="2"/>
          <w:numId w:val="1"/>
        </w:numPr>
        <w:rPr>
          <w:rFonts w:ascii="Candara" w:hAnsi="Candara"/>
          <w:b/>
          <w:sz w:val="22"/>
          <w:szCs w:val="22"/>
          <w:u w:val="single"/>
        </w:rPr>
      </w:pPr>
      <w:r>
        <w:rPr>
          <w:rFonts w:ascii="Candara" w:hAnsi="Candara"/>
          <w:sz w:val="22"/>
          <w:szCs w:val="22"/>
        </w:rPr>
        <w:t>Avoid gender segregation in classroom</w:t>
      </w:r>
    </w:p>
    <w:p w14:paraId="63FDD7F0" w14:textId="3B961E48" w:rsidR="00E956B9" w:rsidRPr="00E956B9" w:rsidRDefault="00E956B9" w:rsidP="00E956B9">
      <w:pPr>
        <w:pStyle w:val="ListParagraph"/>
        <w:numPr>
          <w:ilvl w:val="3"/>
          <w:numId w:val="1"/>
        </w:numPr>
        <w:rPr>
          <w:rFonts w:ascii="Candara" w:hAnsi="Candara"/>
          <w:b/>
          <w:sz w:val="22"/>
          <w:szCs w:val="22"/>
          <w:u w:val="single"/>
        </w:rPr>
      </w:pPr>
      <w:r>
        <w:rPr>
          <w:rFonts w:ascii="Candara" w:hAnsi="Candara"/>
          <w:sz w:val="22"/>
          <w:szCs w:val="22"/>
        </w:rPr>
        <w:t xml:space="preserve">Activities </w:t>
      </w:r>
    </w:p>
    <w:p w14:paraId="6410DC7D" w14:textId="5E44EED7" w:rsidR="002F23E4" w:rsidRPr="002F23E4" w:rsidRDefault="00E956B9" w:rsidP="002F23E4">
      <w:pPr>
        <w:pStyle w:val="ListParagraph"/>
        <w:numPr>
          <w:ilvl w:val="3"/>
          <w:numId w:val="1"/>
        </w:numPr>
        <w:rPr>
          <w:rFonts w:ascii="Candara" w:hAnsi="Candara"/>
          <w:b/>
          <w:sz w:val="22"/>
          <w:szCs w:val="22"/>
          <w:u w:val="single"/>
        </w:rPr>
      </w:pPr>
      <w:r>
        <w:rPr>
          <w:rFonts w:ascii="Candara" w:hAnsi="Candara"/>
          <w:sz w:val="22"/>
          <w:szCs w:val="22"/>
        </w:rPr>
        <w:t>Lines &amp; Groups</w:t>
      </w:r>
    </w:p>
    <w:p w14:paraId="09148BB9" w14:textId="28D030EE" w:rsidR="00E956B9" w:rsidRPr="00E956B9" w:rsidRDefault="00E956B9" w:rsidP="00E956B9">
      <w:pPr>
        <w:pStyle w:val="ListParagraph"/>
        <w:numPr>
          <w:ilvl w:val="2"/>
          <w:numId w:val="1"/>
        </w:numPr>
        <w:rPr>
          <w:rFonts w:ascii="Candara" w:hAnsi="Candara"/>
          <w:b/>
          <w:sz w:val="22"/>
          <w:szCs w:val="22"/>
          <w:u w:val="single"/>
        </w:rPr>
      </w:pPr>
      <w:r>
        <w:rPr>
          <w:rFonts w:ascii="Candara" w:hAnsi="Candara"/>
          <w:sz w:val="22"/>
          <w:szCs w:val="22"/>
        </w:rPr>
        <w:t>Refer to class as “class” or “students” or “children” rather than “boys and girls” or “guys”</w:t>
      </w:r>
    </w:p>
    <w:p w14:paraId="55F1D5BA" w14:textId="786472F0" w:rsidR="00E956B9" w:rsidRPr="00E956B9" w:rsidRDefault="00E956B9" w:rsidP="00E956B9">
      <w:pPr>
        <w:pStyle w:val="ListParagraph"/>
        <w:numPr>
          <w:ilvl w:val="2"/>
          <w:numId w:val="1"/>
        </w:numPr>
        <w:rPr>
          <w:rFonts w:ascii="Candara" w:hAnsi="Candara"/>
          <w:b/>
          <w:sz w:val="22"/>
          <w:szCs w:val="22"/>
          <w:u w:val="single"/>
        </w:rPr>
      </w:pPr>
      <w:r>
        <w:rPr>
          <w:rFonts w:ascii="Candara" w:hAnsi="Candara"/>
          <w:sz w:val="22"/>
          <w:szCs w:val="22"/>
        </w:rPr>
        <w:t>Affirm mixed-gender interactions</w:t>
      </w:r>
    </w:p>
    <w:p w14:paraId="39A13469" w14:textId="7BF07E02" w:rsidR="00E956B9" w:rsidRPr="00E956B9" w:rsidRDefault="00E956B9" w:rsidP="00E956B9">
      <w:pPr>
        <w:pStyle w:val="ListParagraph"/>
        <w:numPr>
          <w:ilvl w:val="2"/>
          <w:numId w:val="1"/>
        </w:numPr>
        <w:rPr>
          <w:rFonts w:ascii="Candara" w:hAnsi="Candara"/>
          <w:b/>
          <w:sz w:val="22"/>
          <w:szCs w:val="22"/>
          <w:u w:val="single"/>
        </w:rPr>
      </w:pPr>
      <w:r>
        <w:rPr>
          <w:rFonts w:ascii="Candara" w:hAnsi="Candara"/>
          <w:sz w:val="22"/>
          <w:szCs w:val="22"/>
        </w:rPr>
        <w:t>Do activities about gender stereotypes that are age-a</w:t>
      </w:r>
      <w:bookmarkStart w:id="0" w:name="_GoBack"/>
      <w:bookmarkEnd w:id="0"/>
      <w:r>
        <w:rPr>
          <w:rFonts w:ascii="Candara" w:hAnsi="Candara"/>
          <w:sz w:val="22"/>
          <w:szCs w:val="22"/>
        </w:rPr>
        <w:t>ppropriate and dispel them</w:t>
      </w:r>
    </w:p>
    <w:p w14:paraId="409A5660" w14:textId="2C63AE7E" w:rsidR="00E956B9" w:rsidRPr="002F23E4" w:rsidRDefault="00E956B9" w:rsidP="00E956B9">
      <w:pPr>
        <w:pStyle w:val="ListParagraph"/>
        <w:numPr>
          <w:ilvl w:val="2"/>
          <w:numId w:val="1"/>
        </w:numPr>
        <w:rPr>
          <w:rFonts w:ascii="Candara" w:hAnsi="Candara"/>
          <w:b/>
          <w:sz w:val="22"/>
          <w:szCs w:val="22"/>
          <w:u w:val="single"/>
        </w:rPr>
      </w:pPr>
      <w:r>
        <w:rPr>
          <w:rFonts w:ascii="Candara" w:hAnsi="Candara"/>
          <w:sz w:val="22"/>
          <w:szCs w:val="22"/>
        </w:rPr>
        <w:t xml:space="preserve">Demonstrate a variety of masculinities and femininities </w:t>
      </w:r>
      <w:r w:rsidR="002F23E4">
        <w:rPr>
          <w:rFonts w:ascii="Candara" w:hAnsi="Candara"/>
          <w:sz w:val="22"/>
          <w:szCs w:val="22"/>
        </w:rPr>
        <w:t>– there are different ways to be boys and girls and they don’t have to be within harmful social confines</w:t>
      </w:r>
    </w:p>
    <w:p w14:paraId="3849721A" w14:textId="6914877D" w:rsidR="0049446E" w:rsidRPr="00444ED2" w:rsidRDefault="002F23E4" w:rsidP="00444ED2">
      <w:pPr>
        <w:pStyle w:val="ListParagraph"/>
        <w:numPr>
          <w:ilvl w:val="2"/>
          <w:numId w:val="1"/>
        </w:numPr>
        <w:rPr>
          <w:rFonts w:ascii="Candara" w:hAnsi="Candara"/>
          <w:b/>
          <w:sz w:val="22"/>
          <w:szCs w:val="22"/>
          <w:u w:val="single"/>
        </w:rPr>
      </w:pPr>
      <w:r>
        <w:rPr>
          <w:rFonts w:ascii="Candara" w:hAnsi="Candara"/>
          <w:sz w:val="22"/>
          <w:szCs w:val="22"/>
        </w:rPr>
        <w:t>Be aware of talk amongst children or in your own examples in which you assert that heterosexuality is the norm</w:t>
      </w:r>
      <w:r w:rsidR="00A92667" w:rsidRPr="00444ED2">
        <w:rPr>
          <w:rFonts w:ascii="Candara" w:hAnsi="Candara"/>
          <w:sz w:val="22"/>
          <w:szCs w:val="22"/>
        </w:rPr>
        <w:tab/>
      </w:r>
    </w:p>
    <w:sectPr w:rsidR="0049446E" w:rsidRPr="00444ED2" w:rsidSect="0049446E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447EAE" w14:textId="77777777" w:rsidR="003F5F23" w:rsidRDefault="003F5F23" w:rsidP="00A92667">
      <w:r>
        <w:separator/>
      </w:r>
    </w:p>
  </w:endnote>
  <w:endnote w:type="continuationSeparator" w:id="0">
    <w:p w14:paraId="1EF95FC2" w14:textId="77777777" w:rsidR="003F5F23" w:rsidRDefault="003F5F23" w:rsidP="00A92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BC048E" w14:textId="3AD723B3" w:rsidR="00A92667" w:rsidRPr="00A92667" w:rsidRDefault="00A92667" w:rsidP="00A92667">
    <w:pPr>
      <w:pStyle w:val="Footer"/>
      <w:jc w:val="center"/>
      <w:rPr>
        <w:rFonts w:ascii="Candara" w:hAnsi="Candara"/>
        <w:sz w:val="20"/>
      </w:rPr>
    </w:pPr>
    <w:r w:rsidRPr="00A92667">
      <w:rPr>
        <w:rFonts w:ascii="Candara" w:hAnsi="Candara"/>
        <w:sz w:val="20"/>
      </w:rPr>
      <w:t>Frankie (S. Frank)</w:t>
    </w:r>
  </w:p>
  <w:p w14:paraId="75939C11" w14:textId="743C7B52" w:rsidR="00A92667" w:rsidRPr="00A92667" w:rsidRDefault="00A92667" w:rsidP="00A92667">
    <w:pPr>
      <w:pStyle w:val="Footer"/>
      <w:jc w:val="center"/>
      <w:rPr>
        <w:rFonts w:ascii="Candara" w:hAnsi="Candara"/>
        <w:sz w:val="20"/>
      </w:rPr>
    </w:pPr>
    <w:r w:rsidRPr="00A92667">
      <w:rPr>
        <w:rFonts w:ascii="Candara" w:hAnsi="Candara"/>
        <w:sz w:val="20"/>
      </w:rPr>
      <w:t>University of Wisconsin – Madison</w:t>
    </w:r>
  </w:p>
  <w:p w14:paraId="6A8156AD" w14:textId="4F53F7DE" w:rsidR="00A92667" w:rsidRDefault="00A92667" w:rsidP="00A92667">
    <w:pPr>
      <w:pStyle w:val="Footer"/>
      <w:jc w:val="center"/>
      <w:rPr>
        <w:rFonts w:ascii="Candara" w:hAnsi="Candara"/>
        <w:sz w:val="20"/>
      </w:rPr>
    </w:pPr>
    <w:r w:rsidRPr="00A92667">
      <w:rPr>
        <w:rFonts w:ascii="Candara" w:hAnsi="Candara"/>
        <w:sz w:val="20"/>
      </w:rPr>
      <w:t>Department of Sociology</w:t>
    </w:r>
  </w:p>
  <w:p w14:paraId="27DCC01A" w14:textId="5FEB3FE7" w:rsidR="00A92667" w:rsidRPr="00A92667" w:rsidRDefault="003F5F23" w:rsidP="00A92667">
    <w:pPr>
      <w:pStyle w:val="Footer"/>
      <w:jc w:val="center"/>
      <w:rPr>
        <w:rFonts w:ascii="Candara" w:hAnsi="Candara"/>
        <w:sz w:val="20"/>
      </w:rPr>
    </w:pPr>
    <w:hyperlink r:id="rId1" w:history="1">
      <w:r w:rsidR="00A92667" w:rsidRPr="00C83078">
        <w:rPr>
          <w:rStyle w:val="Hyperlink"/>
          <w:rFonts w:ascii="Candara" w:hAnsi="Candara"/>
          <w:sz w:val="20"/>
        </w:rPr>
        <w:t>Sfrank9@wisc.edu</w:t>
      </w:r>
    </w:hyperlink>
    <w:r w:rsidR="00A92667">
      <w:rPr>
        <w:rFonts w:ascii="Candara" w:hAnsi="Candara"/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A17D7B" w14:textId="77777777" w:rsidR="003F5F23" w:rsidRDefault="003F5F23" w:rsidP="00A92667">
      <w:r>
        <w:separator/>
      </w:r>
    </w:p>
  </w:footnote>
  <w:footnote w:type="continuationSeparator" w:id="0">
    <w:p w14:paraId="0D769F11" w14:textId="77777777" w:rsidR="003F5F23" w:rsidRDefault="003F5F23" w:rsidP="00A926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9121A7"/>
    <w:multiLevelType w:val="hybridMultilevel"/>
    <w:tmpl w:val="9C0012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AC2054"/>
    <w:multiLevelType w:val="hybridMultilevel"/>
    <w:tmpl w:val="79729C8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3E6644D2">
      <w:start w:val="1"/>
      <w:numFmt w:val="lowerRoman"/>
      <w:lvlText w:val="%3."/>
      <w:lvlJc w:val="right"/>
      <w:pPr>
        <w:ind w:left="1800" w:hanging="180"/>
      </w:pPr>
      <w:rPr>
        <w:b w:val="0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3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46E"/>
    <w:rsid w:val="00024672"/>
    <w:rsid w:val="000371F9"/>
    <w:rsid w:val="00112BF8"/>
    <w:rsid w:val="001775FD"/>
    <w:rsid w:val="001D633B"/>
    <w:rsid w:val="001E5FAD"/>
    <w:rsid w:val="00297534"/>
    <w:rsid w:val="002C0A0E"/>
    <w:rsid w:val="002F23E4"/>
    <w:rsid w:val="00335CAB"/>
    <w:rsid w:val="00396B9B"/>
    <w:rsid w:val="003F5F23"/>
    <w:rsid w:val="004071C0"/>
    <w:rsid w:val="00444ED2"/>
    <w:rsid w:val="0049446E"/>
    <w:rsid w:val="004C3B5F"/>
    <w:rsid w:val="00515AB4"/>
    <w:rsid w:val="00567FE9"/>
    <w:rsid w:val="005C5D97"/>
    <w:rsid w:val="006379A3"/>
    <w:rsid w:val="006F1241"/>
    <w:rsid w:val="00717F1F"/>
    <w:rsid w:val="00746ADD"/>
    <w:rsid w:val="007C4810"/>
    <w:rsid w:val="008C0D27"/>
    <w:rsid w:val="008F5050"/>
    <w:rsid w:val="008F6CBC"/>
    <w:rsid w:val="00931561"/>
    <w:rsid w:val="00945B92"/>
    <w:rsid w:val="009B143D"/>
    <w:rsid w:val="009D21D4"/>
    <w:rsid w:val="00A92667"/>
    <w:rsid w:val="00B27442"/>
    <w:rsid w:val="00C15BF1"/>
    <w:rsid w:val="00CF0E7E"/>
    <w:rsid w:val="00D23EE3"/>
    <w:rsid w:val="00DE6E12"/>
    <w:rsid w:val="00E30D0D"/>
    <w:rsid w:val="00E31D30"/>
    <w:rsid w:val="00E956B9"/>
    <w:rsid w:val="00EC2D94"/>
    <w:rsid w:val="00EE73BC"/>
    <w:rsid w:val="00EF2A9E"/>
    <w:rsid w:val="00EF43D1"/>
    <w:rsid w:val="00FA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C0411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446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926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92667"/>
  </w:style>
  <w:style w:type="paragraph" w:styleId="Footer">
    <w:name w:val="footer"/>
    <w:basedOn w:val="Normal"/>
    <w:link w:val="FooterChar"/>
    <w:uiPriority w:val="99"/>
    <w:unhideWhenUsed/>
    <w:rsid w:val="00A9266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92667"/>
  </w:style>
  <w:style w:type="character" w:styleId="Hyperlink">
    <w:name w:val="Hyperlink"/>
    <w:basedOn w:val="DefaultParagraphFont"/>
    <w:uiPriority w:val="99"/>
    <w:unhideWhenUsed/>
    <w:rsid w:val="00A926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frank9@wisc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</Pages>
  <Words>1122</Words>
  <Characters>6398</Characters>
  <Application>Microsoft Macintosh Word</Application>
  <DocSecurity>0</DocSecurity>
  <Lines>53</Lines>
  <Paragraphs>15</Paragraphs>
  <ScaleCrop>false</ScaleCrop>
  <LinksUpToDate>false</LinksUpToDate>
  <CharactersWithSpaces>7505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Frankie Frank</dc:creator>
  <cp:keywords/>
  <dc:description/>
  <cp:lastModifiedBy>Frankie Frank</cp:lastModifiedBy>
  <cp:revision>45</cp:revision>
  <dcterms:created xsi:type="dcterms:W3CDTF">2018-03-13T15:55:00Z</dcterms:created>
  <dcterms:modified xsi:type="dcterms:W3CDTF">2018-03-13T19:18:00Z</dcterms:modified>
</cp:coreProperties>
</file>