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A5483D" w14:textId="77777777" w:rsidR="0098285A" w:rsidRPr="00896D17" w:rsidRDefault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65D114EA" w14:textId="77777777" w:rsidR="004C2FD1" w:rsidRPr="00896D17" w:rsidRDefault="004C2FD1">
      <w:pPr>
        <w:rPr>
          <w:rFonts w:ascii="Candara" w:hAnsi="Candara"/>
          <w:color w:val="000000" w:themeColor="text1"/>
          <w:sz w:val="28"/>
          <w:szCs w:val="28"/>
          <w:u w:val="single"/>
        </w:rPr>
      </w:pPr>
      <w:r w:rsidRPr="00896D17">
        <w:rPr>
          <w:rFonts w:ascii="Candara" w:hAnsi="Candara"/>
          <w:color w:val="000000" w:themeColor="text1"/>
          <w:sz w:val="28"/>
          <w:szCs w:val="28"/>
          <w:u w:val="single"/>
        </w:rPr>
        <w:t>Intersectionality Overview</w:t>
      </w:r>
    </w:p>
    <w:p w14:paraId="54575BCB" w14:textId="0185B42D" w:rsidR="00A43EBC" w:rsidRPr="00896D17" w:rsidRDefault="00A43EBC" w:rsidP="004654EB">
      <w:pPr>
        <w:pStyle w:val="ListParagraph"/>
        <w:numPr>
          <w:ilvl w:val="0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Examining the variety of identities present in an interaction or social phenomenon</w:t>
      </w:r>
    </w:p>
    <w:p w14:paraId="36695243" w14:textId="684876ED" w:rsidR="00A43EBC" w:rsidRPr="00896D17" w:rsidRDefault="00A43EBC" w:rsidP="004654EB">
      <w:pPr>
        <w:pStyle w:val="ListParagraph"/>
        <w:numPr>
          <w:ilvl w:val="0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Accounting for various elements one’s identity</w:t>
      </w:r>
    </w:p>
    <w:p w14:paraId="211C3D29" w14:textId="77777777" w:rsidR="004B51B0" w:rsidRPr="00896D17" w:rsidRDefault="004B51B0" w:rsidP="004654EB">
      <w:pPr>
        <w:pStyle w:val="ListParagraph"/>
        <w:numPr>
          <w:ilvl w:val="0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Rooted in feminist theoretical approaches</w:t>
      </w:r>
    </w:p>
    <w:p w14:paraId="536313CD" w14:textId="77777777" w:rsidR="004B51B0" w:rsidRPr="00896D17" w:rsidRDefault="004B51B0" w:rsidP="004B51B0">
      <w:pPr>
        <w:pStyle w:val="ListParagraph"/>
        <w:numPr>
          <w:ilvl w:val="1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Gender cannot be presented as a singular identifier</w:t>
      </w:r>
    </w:p>
    <w:p w14:paraId="1AFB8B5F" w14:textId="77777777" w:rsidR="004B51B0" w:rsidRPr="00896D17" w:rsidRDefault="004B51B0" w:rsidP="004B51B0">
      <w:pPr>
        <w:pStyle w:val="ListParagraph"/>
        <w:numPr>
          <w:ilvl w:val="1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“Multiple dimensions and modalities of social relations and subject formations” (McCall 2005</w:t>
      </w:r>
      <w:r w:rsidR="00245F53" w:rsidRPr="00896D17">
        <w:rPr>
          <w:rFonts w:ascii="Candara" w:hAnsi="Candara"/>
          <w:color w:val="000000" w:themeColor="text1"/>
          <w:sz w:val="28"/>
          <w:szCs w:val="28"/>
        </w:rPr>
        <w:t>:1772</w:t>
      </w:r>
      <w:r w:rsidRPr="00896D17">
        <w:rPr>
          <w:rFonts w:ascii="Candara" w:hAnsi="Candara"/>
          <w:color w:val="000000" w:themeColor="text1"/>
          <w:sz w:val="28"/>
          <w:szCs w:val="28"/>
        </w:rPr>
        <w:t xml:space="preserve">). </w:t>
      </w:r>
    </w:p>
    <w:p w14:paraId="3F1E8491" w14:textId="77777777" w:rsidR="004C2FD1" w:rsidRPr="00896D17" w:rsidRDefault="004654EB" w:rsidP="004654EB">
      <w:pPr>
        <w:pStyle w:val="ListParagraph"/>
        <w:numPr>
          <w:ilvl w:val="0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Addressing the margins of exclusion (Crenshaw 1991)</w:t>
      </w:r>
    </w:p>
    <w:p w14:paraId="10D08C57" w14:textId="77777777" w:rsidR="004654EB" w:rsidRPr="00896D17" w:rsidRDefault="004654EB" w:rsidP="004654EB">
      <w:pPr>
        <w:pStyle w:val="ListParagraph"/>
        <w:numPr>
          <w:ilvl w:val="1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Race, class, gender, sexuality, ability, language</w:t>
      </w:r>
    </w:p>
    <w:p w14:paraId="2BA49B08" w14:textId="77777777" w:rsidR="004654EB" w:rsidRPr="00896D17" w:rsidRDefault="004654EB" w:rsidP="004654EB">
      <w:pPr>
        <w:pStyle w:val="ListParagraph"/>
        <w:numPr>
          <w:ilvl w:val="1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Ex: Approaches to domestic violence should be intersectional in the context of people of color and non-English speakers (Crenshaw 1991)</w:t>
      </w:r>
    </w:p>
    <w:p w14:paraId="56855088" w14:textId="7935A93F" w:rsidR="00400927" w:rsidRPr="00896D17" w:rsidRDefault="00400927" w:rsidP="00400927">
      <w:pPr>
        <w:pStyle w:val="ListParagraph"/>
        <w:numPr>
          <w:ilvl w:val="0"/>
          <w:numId w:val="1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Challenges politics, institutions and individuals</w:t>
      </w:r>
      <w:r w:rsidR="00781202" w:rsidRPr="00896D17">
        <w:rPr>
          <w:rFonts w:ascii="Candara" w:hAnsi="Candara"/>
          <w:color w:val="000000" w:themeColor="text1"/>
          <w:sz w:val="28"/>
          <w:szCs w:val="28"/>
        </w:rPr>
        <w:t>; intersectionality as social justice</w:t>
      </w:r>
      <w:r w:rsidRPr="00896D17">
        <w:rPr>
          <w:rFonts w:ascii="Candara" w:hAnsi="Candara"/>
          <w:color w:val="000000" w:themeColor="text1"/>
          <w:sz w:val="28"/>
          <w:szCs w:val="28"/>
        </w:rPr>
        <w:t xml:space="preserve"> (Collins &amp; Bilge 2016)</w:t>
      </w:r>
    </w:p>
    <w:p w14:paraId="64DC48F0" w14:textId="77777777" w:rsidR="00245F53" w:rsidRPr="00896D17" w:rsidRDefault="00245F53" w:rsidP="00245F53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71E70084" w14:textId="74E950B9" w:rsidR="00245F53" w:rsidRPr="00896D17" w:rsidRDefault="00501D04" w:rsidP="00245F53">
      <w:pPr>
        <w:rPr>
          <w:rFonts w:ascii="Candara" w:hAnsi="Candara"/>
          <w:color w:val="000000" w:themeColor="text1"/>
          <w:sz w:val="28"/>
          <w:szCs w:val="28"/>
          <w:u w:val="single"/>
        </w:rPr>
      </w:pPr>
      <w:r w:rsidRPr="00896D17">
        <w:rPr>
          <w:rFonts w:ascii="Candara" w:hAnsi="Candara"/>
          <w:color w:val="000000" w:themeColor="text1"/>
          <w:sz w:val="28"/>
          <w:szCs w:val="28"/>
          <w:u w:val="single"/>
        </w:rPr>
        <w:t xml:space="preserve">McCall’s </w:t>
      </w:r>
      <w:r w:rsidR="00245F53" w:rsidRPr="00896D17">
        <w:rPr>
          <w:rFonts w:ascii="Candara" w:hAnsi="Candara"/>
          <w:color w:val="000000" w:themeColor="text1"/>
          <w:sz w:val="28"/>
          <w:szCs w:val="28"/>
          <w:u w:val="single"/>
        </w:rPr>
        <w:t>Approaches to Intersectionality</w:t>
      </w:r>
      <w:r w:rsidRPr="00896D17">
        <w:rPr>
          <w:rFonts w:ascii="Candara" w:hAnsi="Candara"/>
          <w:color w:val="000000" w:themeColor="text1"/>
          <w:sz w:val="28"/>
          <w:szCs w:val="28"/>
          <w:u w:val="single"/>
        </w:rPr>
        <w:t xml:space="preserve"> (2005)</w:t>
      </w:r>
    </w:p>
    <w:p w14:paraId="460BC648" w14:textId="77777777" w:rsidR="00245F53" w:rsidRPr="00896D17" w:rsidRDefault="00245F53" w:rsidP="00245F53">
      <w:pPr>
        <w:pStyle w:val="ListParagraph"/>
        <w:numPr>
          <w:ilvl w:val="0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Anticategorical Complexity</w:t>
      </w:r>
    </w:p>
    <w:p w14:paraId="4CC29B96" w14:textId="77777777" w:rsidR="00245F53" w:rsidRPr="00896D17" w:rsidRDefault="00245F53" w:rsidP="00245F53">
      <w:pPr>
        <w:pStyle w:val="ListParagraph"/>
        <w:numPr>
          <w:ilvl w:val="1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Fixed categories “simplify social fictions that produce inequalities” (McCall 2005:1773)</w:t>
      </w:r>
    </w:p>
    <w:p w14:paraId="60D7A4C1" w14:textId="77777777" w:rsidR="00245F53" w:rsidRPr="00896D17" w:rsidRDefault="00245F53" w:rsidP="00245F53">
      <w:pPr>
        <w:pStyle w:val="ListParagraph"/>
        <w:numPr>
          <w:ilvl w:val="1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Categories and labels as overly simplistic and problematically creating difference</w:t>
      </w:r>
    </w:p>
    <w:p w14:paraId="7E2F601A" w14:textId="77777777" w:rsidR="00020190" w:rsidRPr="00896D17" w:rsidRDefault="00020190" w:rsidP="00020190">
      <w:pPr>
        <w:pStyle w:val="ListParagraph"/>
        <w:numPr>
          <w:ilvl w:val="0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Intracategorical Complexity</w:t>
      </w:r>
    </w:p>
    <w:p w14:paraId="4F54AAF5" w14:textId="1F5B548E" w:rsidR="00020190" w:rsidRPr="00896D17" w:rsidRDefault="00020190" w:rsidP="00020190">
      <w:pPr>
        <w:pStyle w:val="ListParagraph"/>
        <w:numPr>
          <w:ilvl w:val="1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Acknowledge stable categories and evaluate them critically</w:t>
      </w:r>
    </w:p>
    <w:p w14:paraId="3976D878" w14:textId="72A3F434" w:rsidR="00020190" w:rsidRPr="00896D17" w:rsidRDefault="00020190" w:rsidP="00020190">
      <w:pPr>
        <w:pStyle w:val="ListParagraph"/>
        <w:numPr>
          <w:ilvl w:val="1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“Authors working in this vein tend to focus on particular social groups at neglected points of the intersection” (McCall 2005:1774)</w:t>
      </w:r>
    </w:p>
    <w:p w14:paraId="4BD86318" w14:textId="77777777" w:rsidR="00245F53" w:rsidRPr="00896D17" w:rsidRDefault="00245F53" w:rsidP="00245F53">
      <w:pPr>
        <w:pStyle w:val="ListParagraph"/>
        <w:numPr>
          <w:ilvl w:val="0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Intercategorical Complexity</w:t>
      </w:r>
    </w:p>
    <w:p w14:paraId="58A78A41" w14:textId="202EAB85" w:rsidR="00E172E7" w:rsidRPr="00896D17" w:rsidRDefault="00E172E7" w:rsidP="00E172E7">
      <w:pPr>
        <w:pStyle w:val="ListParagraph"/>
        <w:numPr>
          <w:ilvl w:val="1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Using existing categories in social science research</w:t>
      </w:r>
      <w:r w:rsidR="00020190" w:rsidRPr="00896D17">
        <w:rPr>
          <w:rFonts w:ascii="Candara" w:hAnsi="Candara"/>
          <w:color w:val="000000" w:themeColor="text1"/>
          <w:sz w:val="28"/>
          <w:szCs w:val="28"/>
        </w:rPr>
        <w:t xml:space="preserve"> strategically</w:t>
      </w:r>
    </w:p>
    <w:p w14:paraId="2E6FBF4C" w14:textId="0278106E" w:rsidR="00E172E7" w:rsidRPr="00896D17" w:rsidRDefault="00E172E7" w:rsidP="00E172E7">
      <w:pPr>
        <w:pStyle w:val="ListParagraph"/>
        <w:numPr>
          <w:ilvl w:val="1"/>
          <w:numId w:val="2"/>
        </w:num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>Documenting inequality and its development (McCall 2005:1773)</w:t>
      </w:r>
    </w:p>
    <w:p w14:paraId="0BB6C81E" w14:textId="77777777" w:rsidR="004654EB" w:rsidRPr="00896D17" w:rsidRDefault="004654EB" w:rsidP="004654EB">
      <w:pPr>
        <w:rPr>
          <w:rFonts w:ascii="Candara" w:hAnsi="Candara"/>
          <w:color w:val="000000" w:themeColor="text1"/>
          <w:sz w:val="28"/>
          <w:szCs w:val="28"/>
        </w:rPr>
      </w:pPr>
    </w:p>
    <w:p w14:paraId="382C9F2C" w14:textId="77777777" w:rsidR="00533BEA" w:rsidRPr="00896D17" w:rsidRDefault="00533BEA" w:rsidP="004654EB">
      <w:pPr>
        <w:rPr>
          <w:rFonts w:ascii="Candara" w:hAnsi="Candara"/>
          <w:color w:val="000000" w:themeColor="text1"/>
          <w:sz w:val="28"/>
          <w:szCs w:val="28"/>
        </w:rPr>
      </w:pPr>
    </w:p>
    <w:p w14:paraId="451BC920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55FFA717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4BBA0EB9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3BD3A23A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2A9ED303" w14:textId="77777777" w:rsidR="00896D17" w:rsidRPr="00896D17" w:rsidRDefault="00896D17" w:rsidP="00896D17">
      <w:pPr>
        <w:rPr>
          <w:rFonts w:ascii="Candara" w:hAnsi="Candara"/>
          <w:color w:val="000000" w:themeColor="text1"/>
          <w:sz w:val="28"/>
          <w:u w:val="single"/>
        </w:rPr>
      </w:pPr>
      <w:r w:rsidRPr="00896D17">
        <w:rPr>
          <w:rFonts w:ascii="Candara" w:hAnsi="Candara"/>
          <w:color w:val="000000" w:themeColor="text1"/>
          <w:sz w:val="28"/>
          <w:u w:val="single"/>
        </w:rPr>
        <w:lastRenderedPageBreak/>
        <w:t>Intersectional Teaching: Tips &amp; Suggestions</w:t>
      </w:r>
    </w:p>
    <w:p w14:paraId="2A11D788" w14:textId="77777777" w:rsidR="00896D17" w:rsidRPr="006A2236" w:rsidRDefault="00896D17" w:rsidP="00896D17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6A2236">
        <w:rPr>
          <w:rFonts w:ascii="Candara" w:hAnsi="Candara"/>
          <w:b/>
          <w:color w:val="000000" w:themeColor="text1"/>
          <w:sz w:val="28"/>
        </w:rPr>
        <w:t>Consider and honor the identities of your students</w:t>
      </w:r>
    </w:p>
    <w:p w14:paraId="09865427" w14:textId="77777777" w:rsidR="00896D17" w:rsidRPr="00896D17" w:rsidRDefault="00896D17" w:rsidP="00896D17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 w:rsidRPr="00896D17">
        <w:rPr>
          <w:rFonts w:ascii="Candara" w:hAnsi="Candara"/>
          <w:color w:val="000000" w:themeColor="text1"/>
          <w:sz w:val="28"/>
        </w:rPr>
        <w:t>Keep yourself familiar with shifting terminology about race, class, gender, ability</w:t>
      </w:r>
    </w:p>
    <w:p w14:paraId="0157042F" w14:textId="77777777" w:rsidR="00896D17" w:rsidRPr="006A2236" w:rsidRDefault="00896D17" w:rsidP="00896D17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6A2236">
        <w:rPr>
          <w:rFonts w:ascii="Candara" w:hAnsi="Candara"/>
          <w:b/>
          <w:color w:val="000000" w:themeColor="text1"/>
          <w:sz w:val="28"/>
        </w:rPr>
        <w:t>Students experience your class differently given their unique intersections</w:t>
      </w:r>
    </w:p>
    <w:p w14:paraId="2DE5EC7D" w14:textId="7E0628BE" w:rsidR="006A2236" w:rsidRDefault="006A2236" w:rsidP="006A2236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Make teaching activities accessible and inclusive</w:t>
      </w:r>
    </w:p>
    <w:p w14:paraId="68AE33CD" w14:textId="78A7B229" w:rsidR="006A2236" w:rsidRDefault="006A2236" w:rsidP="006A2236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Be wary of your examples and implications of the content of the course</w:t>
      </w:r>
    </w:p>
    <w:p w14:paraId="4D560918" w14:textId="10289C2C" w:rsidR="006A2236" w:rsidRPr="006A2236" w:rsidRDefault="006A2236" w:rsidP="006A2236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6A2236">
        <w:rPr>
          <w:rFonts w:ascii="Candara" w:hAnsi="Candara"/>
          <w:b/>
          <w:color w:val="000000" w:themeColor="text1"/>
          <w:sz w:val="28"/>
        </w:rPr>
        <w:t>Teach intersectionality!</w:t>
      </w:r>
    </w:p>
    <w:p w14:paraId="243B4090" w14:textId="72D316D5" w:rsidR="006A2236" w:rsidRPr="00CC3231" w:rsidRDefault="00CC3231" w:rsidP="006A2236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CC3231">
        <w:rPr>
          <w:rFonts w:ascii="Candara" w:hAnsi="Candara"/>
          <w:b/>
          <w:color w:val="000000" w:themeColor="text1"/>
          <w:sz w:val="28"/>
        </w:rPr>
        <w:t>Present Your Own Identity</w:t>
      </w:r>
    </w:p>
    <w:p w14:paraId="51A645DD" w14:textId="0E790912" w:rsidR="00CC3231" w:rsidRDefault="00CC3231" w:rsidP="00CC3231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Determine what is appropriate to share in your classroom space</w:t>
      </w:r>
    </w:p>
    <w:p w14:paraId="268B003E" w14:textId="19EF2002" w:rsidR="00CC3231" w:rsidRDefault="00CC3231" w:rsidP="00CC3231">
      <w:pPr>
        <w:pStyle w:val="ListParagraph"/>
        <w:numPr>
          <w:ilvl w:val="2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Your emotional safety is important</w:t>
      </w:r>
    </w:p>
    <w:p w14:paraId="3D950BB6" w14:textId="05ABACDE" w:rsidR="00CC3231" w:rsidRDefault="00CC3231" w:rsidP="00CC3231">
      <w:pPr>
        <w:pStyle w:val="ListParagraph"/>
        <w:numPr>
          <w:ilvl w:val="2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What and how much you share is up to you</w:t>
      </w:r>
    </w:p>
    <w:p w14:paraId="271FEAA2" w14:textId="545D9E33" w:rsidR="00CC3231" w:rsidRDefault="00CC3231" w:rsidP="00CC3231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Vulnerability can be a way to connect with students</w:t>
      </w:r>
    </w:p>
    <w:p w14:paraId="261386B5" w14:textId="2FECEEE2" w:rsidR="00CC3231" w:rsidRDefault="00CC3231" w:rsidP="00CC3231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 xml:space="preserve">Some topics can be viewed differently by different folks, so present your own perspective and ask for others. </w:t>
      </w:r>
    </w:p>
    <w:p w14:paraId="5623A139" w14:textId="772E30B4" w:rsidR="00CC3231" w:rsidRDefault="00B83B4F" w:rsidP="00CC3231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B83B4F">
        <w:rPr>
          <w:rFonts w:ascii="Candara" w:hAnsi="Candara"/>
          <w:b/>
          <w:color w:val="000000" w:themeColor="text1"/>
          <w:sz w:val="28"/>
        </w:rPr>
        <w:t>Put accessibility, intersectionality and accommodations first on your presentation to students</w:t>
      </w:r>
    </w:p>
    <w:p w14:paraId="420F5C1B" w14:textId="624D553E" w:rsidR="00B83B4F" w:rsidRDefault="00B83B4F" w:rsidP="00B83B4F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 w:rsidRPr="00B83B4F">
        <w:rPr>
          <w:rFonts w:ascii="Candara" w:hAnsi="Candara"/>
          <w:color w:val="000000" w:themeColor="text1"/>
          <w:sz w:val="28"/>
        </w:rPr>
        <w:t>Syllabi, course websites and teaching statements</w:t>
      </w:r>
    </w:p>
    <w:p w14:paraId="28364841" w14:textId="1B9FCE3A" w:rsidR="003A3580" w:rsidRPr="003A3580" w:rsidRDefault="003A3580" w:rsidP="003A3580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3A3580">
        <w:rPr>
          <w:rFonts w:ascii="Candara" w:hAnsi="Candara"/>
          <w:b/>
          <w:color w:val="000000" w:themeColor="text1"/>
          <w:sz w:val="28"/>
        </w:rPr>
        <w:t>Be aware of teachers’ behavior</w:t>
      </w:r>
      <w:r>
        <w:rPr>
          <w:rFonts w:ascii="Candara" w:hAnsi="Candara"/>
          <w:b/>
          <w:color w:val="000000" w:themeColor="text1"/>
          <w:sz w:val="28"/>
        </w:rPr>
        <w:t xml:space="preserve"> + counteract it</w:t>
      </w:r>
    </w:p>
    <w:p w14:paraId="3612968E" w14:textId="799CAC27" w:rsidR="003A3580" w:rsidRDefault="003A3580" w:rsidP="003A3580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Ex: Teachers call on women and people of color less and interrupt them more</w:t>
      </w:r>
    </w:p>
    <w:p w14:paraId="5CB734DA" w14:textId="0A855F3D" w:rsidR="003A3580" w:rsidRDefault="003A3580" w:rsidP="003A3580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Ex: Educators expect women &amp; students of color to perform less well on assignments and exams</w:t>
      </w:r>
    </w:p>
    <w:p w14:paraId="280241A2" w14:textId="3F8C1FD3" w:rsidR="003A3580" w:rsidRDefault="003A3580" w:rsidP="003A3580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Stereotype threat</w:t>
      </w:r>
    </w:p>
    <w:p w14:paraId="7DADB019" w14:textId="0B49B61B" w:rsidR="003A3580" w:rsidRDefault="003A3580" w:rsidP="003A3580">
      <w:pPr>
        <w:pStyle w:val="ListParagraph"/>
        <w:numPr>
          <w:ilvl w:val="1"/>
          <w:numId w:val="5"/>
        </w:numPr>
        <w:rPr>
          <w:rFonts w:ascii="Candara" w:hAnsi="Candara"/>
          <w:color w:val="000000" w:themeColor="text1"/>
          <w:sz w:val="28"/>
        </w:rPr>
      </w:pPr>
      <w:r>
        <w:rPr>
          <w:rFonts w:ascii="Candara" w:hAnsi="Candara"/>
          <w:color w:val="000000" w:themeColor="text1"/>
          <w:sz w:val="28"/>
        </w:rPr>
        <w:t>Tokening</w:t>
      </w:r>
    </w:p>
    <w:p w14:paraId="562DD8C6" w14:textId="0A41342C" w:rsidR="006C43FF" w:rsidRPr="006C43FF" w:rsidRDefault="006C43FF" w:rsidP="006C43FF">
      <w:pPr>
        <w:pStyle w:val="ListParagraph"/>
        <w:numPr>
          <w:ilvl w:val="0"/>
          <w:numId w:val="5"/>
        </w:numPr>
        <w:rPr>
          <w:rFonts w:ascii="Candara" w:hAnsi="Candara"/>
          <w:b/>
          <w:color w:val="000000" w:themeColor="text1"/>
          <w:sz w:val="28"/>
        </w:rPr>
      </w:pPr>
      <w:r w:rsidRPr="006C43FF">
        <w:rPr>
          <w:rFonts w:ascii="Candara" w:hAnsi="Candara"/>
          <w:b/>
          <w:color w:val="000000" w:themeColor="text1"/>
          <w:sz w:val="28"/>
        </w:rPr>
        <w:t>Learn students’ names and pronunciation</w:t>
      </w:r>
    </w:p>
    <w:p w14:paraId="4FE11A2A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09B5A317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183E5711" w14:textId="77777777" w:rsidR="00896D17" w:rsidRDefault="00896D17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193A1471" w14:textId="77777777" w:rsidR="003F6F35" w:rsidRDefault="003F6F35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642EEAB8" w14:textId="77777777" w:rsidR="003F6F35" w:rsidRDefault="003F6F35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76EF9378" w14:textId="77777777" w:rsidR="003F6F35" w:rsidRDefault="003F6F35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5FF961BF" w14:textId="77777777" w:rsidR="003F6F35" w:rsidRDefault="003F6F35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7D27BFAA" w14:textId="77777777" w:rsidR="003F6F35" w:rsidRDefault="003F6F35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497990A3" w14:textId="77777777" w:rsidR="003F6F35" w:rsidRDefault="003F6F35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</w:p>
    <w:p w14:paraId="7E27D61A" w14:textId="68ABE788" w:rsidR="004654EB" w:rsidRPr="00896D17" w:rsidRDefault="005138B2" w:rsidP="004654EB">
      <w:pPr>
        <w:rPr>
          <w:rFonts w:ascii="Candara" w:hAnsi="Candara"/>
          <w:color w:val="000000" w:themeColor="text1"/>
          <w:sz w:val="28"/>
          <w:szCs w:val="28"/>
          <w:u w:val="single"/>
        </w:rPr>
      </w:pPr>
      <w:r w:rsidRPr="00896D17">
        <w:rPr>
          <w:rFonts w:ascii="Candara" w:hAnsi="Candara"/>
          <w:color w:val="000000" w:themeColor="text1"/>
          <w:sz w:val="28"/>
          <w:szCs w:val="28"/>
          <w:u w:val="single"/>
        </w:rPr>
        <w:t>Sources &amp; Further Reading</w:t>
      </w:r>
    </w:p>
    <w:p w14:paraId="269B9CC7" w14:textId="77777777" w:rsidR="005138B2" w:rsidRPr="00896D17" w:rsidRDefault="005138B2" w:rsidP="005138B2">
      <w:pPr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</w:pPr>
    </w:p>
    <w:p w14:paraId="002EB665" w14:textId="77777777" w:rsidR="005138B2" w:rsidRPr="00896D17" w:rsidRDefault="00533BEA" w:rsidP="005138B2">
      <w:pPr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</w:pPr>
      <w:r w:rsidRPr="00896D17"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  <w:t>Ange-Marie Hancock, </w:t>
      </w:r>
      <w:r w:rsidRPr="00896D17">
        <w:rPr>
          <w:rFonts w:ascii="Candara" w:eastAsia="Times New Roman" w:hAnsi="Candara" w:cs="Times New Roman"/>
          <w:i/>
          <w:iCs/>
          <w:color w:val="000000" w:themeColor="text1"/>
          <w:sz w:val="28"/>
          <w:szCs w:val="28"/>
          <w:shd w:val="clear" w:color="auto" w:fill="F8F8F4"/>
        </w:rPr>
        <w:t>Intersectionality. An intellectual history</w:t>
      </w:r>
      <w:r w:rsidRPr="00896D17"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  <w:t xml:space="preserve">, Oxford, Oxford University Press, 2016, ISBN : </w:t>
      </w:r>
    </w:p>
    <w:p w14:paraId="52445297" w14:textId="1B17E52F" w:rsidR="00096D85" w:rsidRPr="00896D17" w:rsidRDefault="00533BEA" w:rsidP="005138B2">
      <w:pPr>
        <w:ind w:firstLine="720"/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</w:pPr>
      <w:r w:rsidRPr="00896D17"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  <w:t>9780199370375.</w:t>
      </w:r>
    </w:p>
    <w:p w14:paraId="5DEB849D" w14:textId="77777777" w:rsidR="003A3813" w:rsidRPr="00896D17" w:rsidRDefault="003A3813" w:rsidP="003A3813">
      <w:pPr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</w:pPr>
    </w:p>
    <w:p w14:paraId="01FBDBFE" w14:textId="77777777" w:rsidR="006C43FF" w:rsidRDefault="003A3813" w:rsidP="003A3813">
      <w:pPr>
        <w:rPr>
          <w:rFonts w:ascii="Candara" w:eastAsia="Times New Roman" w:hAnsi="Candara" w:cs="Times New Roman"/>
          <w:i/>
          <w:color w:val="000000" w:themeColor="text1"/>
          <w:sz w:val="28"/>
          <w:szCs w:val="28"/>
          <w:shd w:val="clear" w:color="auto" w:fill="F8F8F4"/>
        </w:rPr>
      </w:pPr>
      <w:r w:rsidRPr="00896D17"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  <w:t xml:space="preserve">Collins, Patricia Hill. (2000). </w:t>
      </w:r>
      <w:r w:rsidR="008C53C5" w:rsidRPr="00896D17">
        <w:rPr>
          <w:rFonts w:ascii="Candara" w:eastAsia="Times New Roman" w:hAnsi="Candara" w:cs="Times New Roman"/>
          <w:i/>
          <w:color w:val="000000" w:themeColor="text1"/>
          <w:sz w:val="28"/>
          <w:szCs w:val="28"/>
          <w:shd w:val="clear" w:color="auto" w:fill="F8F8F4"/>
        </w:rPr>
        <w:t xml:space="preserve">Black Feminist Thought: Knowledge, Consciousness, </w:t>
      </w:r>
    </w:p>
    <w:p w14:paraId="2F4B53FA" w14:textId="679BDCB6" w:rsidR="003A3813" w:rsidRPr="00896D17" w:rsidRDefault="008C53C5" w:rsidP="006C43FF">
      <w:pPr>
        <w:ind w:firstLine="720"/>
        <w:rPr>
          <w:rFonts w:ascii="Candara" w:eastAsia="Times New Roman" w:hAnsi="Candara" w:cs="Times New Roman"/>
          <w:color w:val="000000" w:themeColor="text1"/>
          <w:sz w:val="28"/>
          <w:szCs w:val="28"/>
        </w:rPr>
      </w:pPr>
      <w:r w:rsidRPr="00896D17">
        <w:rPr>
          <w:rFonts w:ascii="Candara" w:eastAsia="Times New Roman" w:hAnsi="Candara" w:cs="Times New Roman"/>
          <w:i/>
          <w:color w:val="000000" w:themeColor="text1"/>
          <w:sz w:val="28"/>
          <w:szCs w:val="28"/>
          <w:shd w:val="clear" w:color="auto" w:fill="F8F8F4"/>
        </w:rPr>
        <w:t xml:space="preserve">and the Politics of Empowerment. </w:t>
      </w:r>
      <w:r w:rsidR="003A3813" w:rsidRPr="00896D17">
        <w:rPr>
          <w:rFonts w:ascii="Candara" w:eastAsia="Times New Roman" w:hAnsi="Candara" w:cs="Times New Roman"/>
          <w:color w:val="000000" w:themeColor="text1"/>
          <w:sz w:val="28"/>
          <w:szCs w:val="28"/>
          <w:shd w:val="clear" w:color="auto" w:fill="F8F8F4"/>
        </w:rPr>
        <w:t xml:space="preserve">NY: Routledge. </w:t>
      </w:r>
    </w:p>
    <w:p w14:paraId="594D8DEB" w14:textId="0B6B3935" w:rsidR="004654EB" w:rsidRPr="00896D17" w:rsidRDefault="004654EB" w:rsidP="005138B2">
      <w:pPr>
        <w:pStyle w:val="ListParagraph"/>
        <w:rPr>
          <w:rFonts w:ascii="Candara" w:hAnsi="Candara"/>
          <w:color w:val="000000" w:themeColor="text1"/>
          <w:sz w:val="28"/>
          <w:szCs w:val="28"/>
        </w:rPr>
      </w:pPr>
    </w:p>
    <w:p w14:paraId="281A3A0F" w14:textId="616F15B2" w:rsidR="005138B2" w:rsidRPr="00896D17" w:rsidRDefault="005138B2" w:rsidP="005138B2">
      <w:pPr>
        <w:rPr>
          <w:rFonts w:ascii="Candara" w:eastAsia="Times New Roman" w:hAnsi="Candara" w:cs="Times New Roman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 xml:space="preserve">Collins, </w:t>
      </w:r>
      <w:r w:rsidR="003A3813" w:rsidRPr="00896D17">
        <w:rPr>
          <w:rFonts w:ascii="Candara" w:hAnsi="Candara"/>
          <w:color w:val="000000" w:themeColor="text1"/>
          <w:sz w:val="28"/>
          <w:szCs w:val="28"/>
        </w:rPr>
        <w:t>Patricia Hill a</w:t>
      </w:r>
      <w:r w:rsidRPr="00896D17">
        <w:rPr>
          <w:rFonts w:ascii="Candara" w:hAnsi="Candara"/>
          <w:color w:val="000000" w:themeColor="text1"/>
          <w:sz w:val="28"/>
          <w:szCs w:val="28"/>
        </w:rPr>
        <w:t xml:space="preserve">nd Bilge, Sirma. (2016). </w:t>
      </w:r>
      <w:r w:rsidRPr="00896D17">
        <w:rPr>
          <w:rFonts w:ascii="Candara" w:hAnsi="Candara"/>
          <w:i/>
          <w:color w:val="000000" w:themeColor="text1"/>
          <w:sz w:val="28"/>
          <w:szCs w:val="28"/>
        </w:rPr>
        <w:t>Intersectionality</w:t>
      </w:r>
      <w:r w:rsidR="003A3813" w:rsidRPr="00896D17">
        <w:rPr>
          <w:rFonts w:ascii="Candara" w:hAnsi="Candara"/>
          <w:color w:val="000000" w:themeColor="text1"/>
          <w:sz w:val="28"/>
          <w:szCs w:val="28"/>
        </w:rPr>
        <w:t>. MA:</w:t>
      </w:r>
      <w:r w:rsidR="006C43FF">
        <w:rPr>
          <w:rFonts w:ascii="Candara" w:hAnsi="Candara"/>
          <w:color w:val="000000" w:themeColor="text1"/>
          <w:sz w:val="28"/>
          <w:szCs w:val="28"/>
        </w:rPr>
        <w:t xml:space="preserve"> </w:t>
      </w:r>
      <w:r w:rsidRPr="00896D17">
        <w:rPr>
          <w:rFonts w:ascii="Candara" w:hAnsi="Candara"/>
          <w:color w:val="000000" w:themeColor="text1"/>
          <w:sz w:val="28"/>
          <w:szCs w:val="28"/>
        </w:rPr>
        <w:t xml:space="preserve">Polity Press. </w:t>
      </w:r>
    </w:p>
    <w:p w14:paraId="0F4A4E8F" w14:textId="77777777" w:rsidR="004654EB" w:rsidRPr="00896D17" w:rsidRDefault="004654EB" w:rsidP="005138B2">
      <w:pPr>
        <w:rPr>
          <w:rFonts w:ascii="Candara" w:hAnsi="Candara"/>
          <w:color w:val="000000" w:themeColor="text1"/>
          <w:sz w:val="28"/>
          <w:szCs w:val="28"/>
        </w:rPr>
      </w:pPr>
    </w:p>
    <w:p w14:paraId="06659707" w14:textId="77777777" w:rsidR="006C43FF" w:rsidRDefault="004654EB" w:rsidP="006C43FF">
      <w:p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 xml:space="preserve">Crenshaw, Kimberle. (1991). “Mapping the Margins: Intersectionality, Identity </w:t>
      </w:r>
    </w:p>
    <w:p w14:paraId="30B483CA" w14:textId="025F99D3" w:rsidR="004654EB" w:rsidRPr="005B2B3B" w:rsidRDefault="004654EB" w:rsidP="006C43FF">
      <w:pPr>
        <w:ind w:left="720"/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 xml:space="preserve">Politics, and Violence Against Women of Color” </w:t>
      </w:r>
      <w:r w:rsidR="00C835F9" w:rsidRPr="00896D17">
        <w:rPr>
          <w:rFonts w:ascii="Candara" w:hAnsi="Candara"/>
          <w:color w:val="000000" w:themeColor="text1"/>
          <w:sz w:val="28"/>
          <w:szCs w:val="28"/>
        </w:rPr>
        <w:t xml:space="preserve">from Applications of Feminist Legal Theory. (1996). Eds. Kelly D. Weisberg, Catharine A. MacKinnon, Richard A. Posner, Mary Becker. Temple University Press. </w:t>
      </w:r>
      <w:hyperlink r:id="rId7" w:history="1">
        <w:r w:rsidR="00C835F9" w:rsidRPr="005B2B3B">
          <w:rPr>
            <w:rStyle w:val="Hyperlink"/>
            <w:rFonts w:ascii="Candara" w:hAnsi="Candara"/>
            <w:color w:val="000000" w:themeColor="text1"/>
            <w:sz w:val="28"/>
            <w:szCs w:val="28"/>
          </w:rPr>
          <w:t>https://muse-jhu-edu.ezproxy.library.wisc.edu/chapter/307026</w:t>
        </w:r>
      </w:hyperlink>
    </w:p>
    <w:p w14:paraId="1830ACEF" w14:textId="77777777" w:rsidR="00C835F9" w:rsidRPr="005B2B3B" w:rsidRDefault="00C835F9" w:rsidP="005138B2">
      <w:pPr>
        <w:rPr>
          <w:rFonts w:ascii="Candara" w:hAnsi="Candara"/>
          <w:color w:val="000000" w:themeColor="text1"/>
          <w:sz w:val="28"/>
          <w:szCs w:val="28"/>
        </w:rPr>
      </w:pPr>
    </w:p>
    <w:p w14:paraId="4728AF28" w14:textId="77777777" w:rsidR="005B2B3B" w:rsidRDefault="005B2B3B" w:rsidP="005B2B3B">
      <w:pPr>
        <w:widowControl w:val="0"/>
        <w:autoSpaceDE w:val="0"/>
        <w:autoSpaceDN w:val="0"/>
        <w:adjustRightInd w:val="0"/>
        <w:spacing w:after="240"/>
        <w:contextualSpacing/>
        <w:rPr>
          <w:rFonts w:ascii="Candara" w:hAnsi="Candara" w:cs="Times"/>
          <w:color w:val="000000"/>
          <w:sz w:val="28"/>
          <w:szCs w:val="28"/>
        </w:rPr>
      </w:pPr>
      <w:r w:rsidRPr="005B2B3B">
        <w:rPr>
          <w:rFonts w:ascii="Candara" w:hAnsi="Candara" w:cs="Times"/>
          <w:color w:val="000000"/>
          <w:sz w:val="28"/>
          <w:szCs w:val="28"/>
        </w:rPr>
        <w:t xml:space="preserve">Dill, B. T. “Intersections, Identities, and Inequalities in Higher Education.” In B. </w:t>
      </w:r>
      <w:r>
        <w:rPr>
          <w:rFonts w:ascii="Candara" w:hAnsi="Candara" w:cs="Times"/>
          <w:color w:val="000000"/>
          <w:sz w:val="28"/>
          <w:szCs w:val="28"/>
        </w:rPr>
        <w:t xml:space="preserve"> </w:t>
      </w:r>
    </w:p>
    <w:p w14:paraId="3219A746" w14:textId="7ED45BA2" w:rsidR="005B2B3B" w:rsidRDefault="005B2B3B" w:rsidP="005B2B3B">
      <w:pPr>
        <w:widowControl w:val="0"/>
        <w:autoSpaceDE w:val="0"/>
        <w:autoSpaceDN w:val="0"/>
        <w:adjustRightInd w:val="0"/>
        <w:spacing w:after="240"/>
        <w:ind w:left="720"/>
        <w:contextualSpacing/>
        <w:rPr>
          <w:rFonts w:ascii="Candara" w:hAnsi="Candara" w:cs="Times"/>
          <w:color w:val="000000"/>
          <w:sz w:val="28"/>
          <w:szCs w:val="28"/>
        </w:rPr>
      </w:pPr>
      <w:r w:rsidRPr="005B2B3B">
        <w:rPr>
          <w:rFonts w:ascii="Candara" w:hAnsi="Candara" w:cs="Times"/>
          <w:color w:val="000000"/>
          <w:sz w:val="28"/>
          <w:szCs w:val="28"/>
        </w:rPr>
        <w:t xml:space="preserve">T. Dill and R. E. Zambrana (eds.), </w:t>
      </w:r>
      <w:r w:rsidRPr="005B2B3B">
        <w:rPr>
          <w:rFonts w:ascii="Candara" w:hAnsi="Candara" w:cs="Times"/>
          <w:i/>
          <w:iCs/>
          <w:color w:val="000000"/>
          <w:sz w:val="28"/>
          <w:szCs w:val="28"/>
        </w:rPr>
        <w:t xml:space="preserve">Emerging Intersections: Race, Class, and Gender in Theory, Policy, and Practice. </w:t>
      </w:r>
      <w:r w:rsidRPr="005B2B3B">
        <w:rPr>
          <w:rFonts w:ascii="Candara" w:hAnsi="Candara" w:cs="Times"/>
          <w:color w:val="000000"/>
          <w:sz w:val="28"/>
          <w:szCs w:val="28"/>
        </w:rPr>
        <w:t>New Brunswick, N.J.: Rutgers University Press, 2009.</w:t>
      </w:r>
    </w:p>
    <w:p w14:paraId="7C8C3D9A" w14:textId="77777777" w:rsidR="005B2B3B" w:rsidRPr="005B2B3B" w:rsidRDefault="005B2B3B" w:rsidP="005B2B3B">
      <w:pPr>
        <w:widowControl w:val="0"/>
        <w:autoSpaceDE w:val="0"/>
        <w:autoSpaceDN w:val="0"/>
        <w:adjustRightInd w:val="0"/>
        <w:spacing w:after="240"/>
        <w:ind w:left="720"/>
        <w:contextualSpacing/>
        <w:rPr>
          <w:rFonts w:ascii="Candara" w:hAnsi="Candara" w:cs="Times"/>
          <w:color w:val="000000"/>
          <w:sz w:val="28"/>
          <w:szCs w:val="28"/>
        </w:rPr>
      </w:pPr>
    </w:p>
    <w:p w14:paraId="2B51DBBD" w14:textId="77777777" w:rsidR="00B83B4F" w:rsidRDefault="00B83B4F" w:rsidP="005138B2">
      <w:pPr>
        <w:rPr>
          <w:rFonts w:ascii="Candara" w:hAnsi="Candara"/>
          <w:color w:val="000000" w:themeColor="text1"/>
          <w:sz w:val="28"/>
          <w:szCs w:val="28"/>
        </w:rPr>
      </w:pPr>
      <w:r>
        <w:rPr>
          <w:rFonts w:ascii="Candara" w:hAnsi="Candara"/>
          <w:color w:val="000000" w:themeColor="text1"/>
          <w:sz w:val="28"/>
          <w:szCs w:val="28"/>
        </w:rPr>
        <w:t xml:space="preserve">Jones, Susan R. and Wijeyesinghe, Charmaine L. (2011). “The Promises and </w:t>
      </w:r>
    </w:p>
    <w:p w14:paraId="4BCC18C5" w14:textId="7E67A1DF" w:rsidR="00B83B4F" w:rsidRPr="00B83B4F" w:rsidRDefault="00B83B4F" w:rsidP="00B83B4F">
      <w:pPr>
        <w:ind w:left="720"/>
        <w:rPr>
          <w:rFonts w:ascii="Candara" w:hAnsi="Candara"/>
          <w:color w:val="000000" w:themeColor="text1"/>
          <w:sz w:val="28"/>
          <w:szCs w:val="28"/>
        </w:rPr>
      </w:pPr>
      <w:r>
        <w:rPr>
          <w:rFonts w:ascii="Candara" w:hAnsi="Candara"/>
          <w:color w:val="000000" w:themeColor="text1"/>
          <w:sz w:val="28"/>
          <w:szCs w:val="28"/>
        </w:rPr>
        <w:t xml:space="preserve">Challenges of Teaching from an Intersectional Perspective: Core Components and Applied Strategies.” </w:t>
      </w:r>
      <w:r>
        <w:rPr>
          <w:rFonts w:ascii="Candara" w:hAnsi="Candara"/>
          <w:i/>
          <w:color w:val="000000" w:themeColor="text1"/>
          <w:sz w:val="28"/>
          <w:szCs w:val="28"/>
        </w:rPr>
        <w:t>New Directions for Teaching &amp; Learning</w:t>
      </w:r>
      <w:r>
        <w:rPr>
          <w:rFonts w:ascii="Candara" w:hAnsi="Candara"/>
          <w:color w:val="000000" w:themeColor="text1"/>
          <w:sz w:val="28"/>
          <w:szCs w:val="28"/>
        </w:rPr>
        <w:t>. 2011 (125) 11-20.</w:t>
      </w:r>
    </w:p>
    <w:p w14:paraId="6FDF10F6" w14:textId="77777777" w:rsidR="00B83B4F" w:rsidRDefault="00B83B4F" w:rsidP="005138B2">
      <w:pPr>
        <w:rPr>
          <w:rFonts w:ascii="Candara" w:hAnsi="Candara"/>
          <w:color w:val="000000" w:themeColor="text1"/>
          <w:sz w:val="28"/>
          <w:szCs w:val="28"/>
        </w:rPr>
      </w:pPr>
    </w:p>
    <w:p w14:paraId="7C45E32B" w14:textId="77777777" w:rsidR="006C43FF" w:rsidRDefault="004B51B0" w:rsidP="006C43FF">
      <w:pPr>
        <w:rPr>
          <w:rFonts w:ascii="Candara" w:hAnsi="Candara"/>
          <w:color w:val="000000" w:themeColor="text1"/>
          <w:sz w:val="28"/>
          <w:szCs w:val="28"/>
        </w:rPr>
      </w:pPr>
      <w:r w:rsidRPr="00896D17">
        <w:rPr>
          <w:rFonts w:ascii="Candara" w:hAnsi="Candara"/>
          <w:color w:val="000000" w:themeColor="text1"/>
          <w:sz w:val="28"/>
          <w:szCs w:val="28"/>
        </w:rPr>
        <w:t xml:space="preserve">McCall, Leslie. (2005). “The Complexity of Intersectionality”. </w:t>
      </w:r>
      <w:r w:rsidRPr="00896D17">
        <w:rPr>
          <w:rFonts w:ascii="Candara" w:hAnsi="Candara"/>
          <w:i/>
          <w:color w:val="000000" w:themeColor="text1"/>
          <w:sz w:val="28"/>
          <w:szCs w:val="28"/>
        </w:rPr>
        <w:t>Signs</w:t>
      </w:r>
      <w:r w:rsidR="006C43FF">
        <w:rPr>
          <w:rFonts w:ascii="Candara" w:hAnsi="Candara"/>
          <w:color w:val="000000" w:themeColor="text1"/>
          <w:sz w:val="28"/>
          <w:szCs w:val="28"/>
        </w:rPr>
        <w:t xml:space="preserve"> 30 (3) 1771-</w:t>
      </w:r>
    </w:p>
    <w:p w14:paraId="21817993" w14:textId="67D8674C" w:rsidR="004B51B0" w:rsidRPr="00896D17" w:rsidRDefault="006C43FF" w:rsidP="006C43FF">
      <w:pPr>
        <w:ind w:firstLine="720"/>
        <w:rPr>
          <w:rFonts w:ascii="Candara" w:hAnsi="Candara"/>
          <w:color w:val="000000" w:themeColor="text1"/>
          <w:sz w:val="28"/>
          <w:szCs w:val="28"/>
        </w:rPr>
      </w:pPr>
      <w:r>
        <w:rPr>
          <w:rFonts w:ascii="Candara" w:hAnsi="Candara"/>
          <w:color w:val="000000" w:themeColor="text1"/>
          <w:sz w:val="28"/>
          <w:szCs w:val="28"/>
        </w:rPr>
        <w:t xml:space="preserve">1800. </w:t>
      </w:r>
    </w:p>
    <w:p w14:paraId="5A839B9A" w14:textId="77777777" w:rsidR="00896D17" w:rsidRPr="00896D17" w:rsidRDefault="00896D17" w:rsidP="00673FB1">
      <w:pPr>
        <w:ind w:left="720"/>
        <w:rPr>
          <w:rFonts w:ascii="Candara" w:hAnsi="Candara"/>
          <w:color w:val="000000" w:themeColor="text1"/>
          <w:sz w:val="28"/>
          <w:szCs w:val="28"/>
        </w:rPr>
      </w:pPr>
    </w:p>
    <w:p w14:paraId="05F5433B" w14:textId="77777777" w:rsidR="00896D17" w:rsidRDefault="00896D17" w:rsidP="00673FB1">
      <w:pPr>
        <w:ind w:left="720"/>
        <w:rPr>
          <w:rFonts w:ascii="Candara" w:hAnsi="Candara"/>
          <w:color w:val="000000" w:themeColor="text1"/>
          <w:sz w:val="20"/>
        </w:rPr>
      </w:pPr>
    </w:p>
    <w:p w14:paraId="2D20F192" w14:textId="77777777" w:rsidR="00896D17" w:rsidRDefault="00896D17" w:rsidP="00673FB1">
      <w:pPr>
        <w:ind w:left="720"/>
        <w:rPr>
          <w:rFonts w:ascii="Candara" w:hAnsi="Candara"/>
          <w:color w:val="000000" w:themeColor="text1"/>
          <w:sz w:val="20"/>
        </w:rPr>
      </w:pPr>
    </w:p>
    <w:p w14:paraId="2CC264F7" w14:textId="77777777" w:rsidR="00896D17" w:rsidRDefault="00896D17" w:rsidP="00673FB1">
      <w:pPr>
        <w:ind w:left="720"/>
        <w:rPr>
          <w:rFonts w:ascii="Candara" w:hAnsi="Candara"/>
          <w:color w:val="000000" w:themeColor="text1"/>
          <w:sz w:val="20"/>
        </w:rPr>
      </w:pPr>
    </w:p>
    <w:p w14:paraId="3081D105" w14:textId="77777777" w:rsidR="0098285A" w:rsidRDefault="0098285A" w:rsidP="0098285A">
      <w:pPr>
        <w:rPr>
          <w:rFonts w:ascii="Times" w:hAnsi="Times" w:cs="Times New Roman"/>
          <w:b/>
          <w:i/>
        </w:rPr>
      </w:pPr>
      <w:r>
        <w:rPr>
          <w:rFonts w:ascii="Times" w:hAnsi="Times" w:cs="Times New Roman"/>
          <w:b/>
          <w:i/>
        </w:rPr>
        <w:t xml:space="preserve">    </w:t>
      </w:r>
    </w:p>
    <w:p w14:paraId="4D0A0F1A" w14:textId="77777777" w:rsidR="0098285A" w:rsidRDefault="0098285A" w:rsidP="0098285A">
      <w:pPr>
        <w:rPr>
          <w:rFonts w:ascii="Times" w:hAnsi="Times" w:cs="Times New Roman"/>
          <w:b/>
          <w:i/>
        </w:rPr>
      </w:pPr>
    </w:p>
    <w:p w14:paraId="73FFCCB6" w14:textId="77777777" w:rsidR="006C43FF" w:rsidRDefault="006C43FF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12D9E967" w14:textId="77777777" w:rsidR="006C43FF" w:rsidRDefault="006C43FF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027B415F" w14:textId="77777777" w:rsidR="006C43FF" w:rsidRDefault="006C43FF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4D8794A1" w14:textId="77777777" w:rsidR="006C43FF" w:rsidRDefault="006C43FF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18D03ACF" w14:textId="7F3C72B9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bookmarkStart w:id="0" w:name="_GoBack"/>
      <w:bookmarkEnd w:id="0"/>
      <w:r w:rsidRPr="0098285A">
        <w:rPr>
          <w:rFonts w:ascii="Candara" w:hAnsi="Candara"/>
          <w:b/>
          <w:color w:val="000000" w:themeColor="text1"/>
          <w:sz w:val="28"/>
          <w:szCs w:val="28"/>
        </w:rPr>
        <w:t>Disability and language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: Tensions between person-first language and identity-first language. </w:t>
      </w:r>
    </w:p>
    <w:p w14:paraId="4CDBBFBA" w14:textId="77777777" w:rsidR="006C43FF" w:rsidRDefault="006C43FF" w:rsidP="006C43FF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076CDF5C" w14:textId="77777777" w:rsidR="0098285A" w:rsidRPr="0098285A" w:rsidRDefault="0098285A" w:rsidP="006C43FF">
      <w:pPr>
        <w:rPr>
          <w:rFonts w:ascii="Candara" w:hAnsi="Candara"/>
          <w:color w:val="000000" w:themeColor="text1"/>
          <w:sz w:val="28"/>
          <w:szCs w:val="28"/>
        </w:rPr>
      </w:pPr>
      <w:r w:rsidRPr="00CB0D0C">
        <w:rPr>
          <w:rFonts w:ascii="Candara" w:hAnsi="Candara"/>
          <w:b/>
          <w:color w:val="000000" w:themeColor="text1"/>
          <w:sz w:val="28"/>
          <w:szCs w:val="28"/>
        </w:rPr>
        <w:t>Person-first language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 (e.g. person with a disability, student labeled with autism) affirms that people with disabilities are not just labels or diagnoses, but “people first.” People-first language comes from the historical, self-advocacy movement of those labeled with intellectual disability fighting against dehumanizing language (e.g. “Stop the R-word” campaign). </w:t>
      </w:r>
    </w:p>
    <w:p w14:paraId="25571BF6" w14:textId="77777777" w:rsidR="006C43FF" w:rsidRDefault="006C43FF" w:rsidP="006C43FF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76C17CD3" w14:textId="77777777" w:rsidR="0098285A" w:rsidRPr="0098285A" w:rsidRDefault="0098285A" w:rsidP="006C43FF">
      <w:pPr>
        <w:rPr>
          <w:rFonts w:ascii="Candara" w:hAnsi="Candara"/>
          <w:color w:val="000000" w:themeColor="text1"/>
          <w:sz w:val="28"/>
          <w:szCs w:val="28"/>
        </w:rPr>
      </w:pPr>
      <w:r w:rsidRPr="00CB0D0C">
        <w:rPr>
          <w:rFonts w:ascii="Candara" w:hAnsi="Candara"/>
          <w:b/>
          <w:color w:val="000000" w:themeColor="text1"/>
          <w:sz w:val="28"/>
          <w:szCs w:val="28"/>
        </w:rPr>
        <w:t>Identity-first language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 (e.g. disabled people, autistic self-advocacy movement) affirms that disability is an integral, vital part of an individual’s identity and experience, just like race or gender identity. Identity-first language respects the importance of an embodied experience (what gets labeled “disability”) in defining and shaping individual and collective experiences and reflects disability as a social/cultural construction. Identity-first language should be the choice of the individual in the claiming of disabled identity (see: Simi Linton, </w:t>
      </w:r>
      <w:r w:rsidRPr="0098285A">
        <w:rPr>
          <w:rFonts w:ascii="Candara" w:hAnsi="Candara"/>
          <w:i/>
          <w:color w:val="000000" w:themeColor="text1"/>
          <w:sz w:val="28"/>
          <w:szCs w:val="28"/>
        </w:rPr>
        <w:t>Claiming Disability: Knowledge and Identity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 for seminal work in this area).</w:t>
      </w:r>
    </w:p>
    <w:p w14:paraId="77DE9187" w14:textId="77777777" w:rsidR="0098285A" w:rsidRPr="005B1900" w:rsidRDefault="0098285A" w:rsidP="0098285A">
      <w:pPr>
        <w:rPr>
          <w:rFonts w:ascii="Times" w:hAnsi="Times" w:cs="Times New Roman"/>
        </w:rPr>
      </w:pPr>
    </w:p>
    <w:p w14:paraId="61D3F06F" w14:textId="77777777" w:rsidR="006C43FF" w:rsidRDefault="006C43FF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3B793B73" w14:textId="056D3E61" w:rsidR="0098285A" w:rsidRPr="00CB0D0C" w:rsidRDefault="0098285A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  <w:r w:rsidRPr="00CB0D0C">
        <w:rPr>
          <w:rFonts w:ascii="Candara" w:hAnsi="Candara"/>
          <w:b/>
          <w:color w:val="000000" w:themeColor="text1"/>
          <w:sz w:val="28"/>
          <w:szCs w:val="28"/>
        </w:rPr>
        <w:t>Resources on ableism</w:t>
      </w:r>
      <w:r w:rsidR="00CB0D0C">
        <w:rPr>
          <w:rFonts w:ascii="Candara" w:hAnsi="Candara"/>
          <w:b/>
          <w:color w:val="000000" w:themeColor="text1"/>
          <w:sz w:val="28"/>
          <w:szCs w:val="28"/>
        </w:rPr>
        <w:t xml:space="preserve"> and language</w:t>
      </w:r>
      <w:r w:rsidRPr="00CB0D0C">
        <w:rPr>
          <w:rFonts w:ascii="Candara" w:hAnsi="Candara"/>
          <w:b/>
          <w:color w:val="000000" w:themeColor="text1"/>
          <w:sz w:val="28"/>
          <w:szCs w:val="28"/>
        </w:rPr>
        <w:t>:</w:t>
      </w:r>
    </w:p>
    <w:p w14:paraId="3AFFC381" w14:textId="77777777" w:rsidR="00CB0D0C" w:rsidRPr="005B1900" w:rsidRDefault="00CB59F6" w:rsidP="00CB0D0C">
      <w:pPr>
        <w:rPr>
          <w:rFonts w:ascii="Times" w:hAnsi="Times" w:cs="Times New Roman"/>
        </w:rPr>
      </w:pPr>
      <w:hyperlink r:id="rId8" w:history="1">
        <w:r w:rsidR="00CB0D0C" w:rsidRPr="005B1900">
          <w:rPr>
            <w:rStyle w:val="Hyperlink"/>
            <w:rFonts w:ascii="Times" w:hAnsi="Times" w:cs="Times New Roman"/>
          </w:rPr>
          <w:t>http://www.autistichoya.com/p/ableist-words-and-terms-to-avoid.html</w:t>
        </w:r>
      </w:hyperlink>
    </w:p>
    <w:p w14:paraId="00FC0AA7" w14:textId="77777777" w:rsidR="00CB0D0C" w:rsidRPr="005B1900" w:rsidRDefault="00CB0D0C" w:rsidP="00CB0D0C">
      <w:pPr>
        <w:rPr>
          <w:rFonts w:ascii="Times" w:hAnsi="Times" w:cs="Times New Roman"/>
        </w:rPr>
      </w:pPr>
    </w:p>
    <w:p w14:paraId="60315386" w14:textId="77777777" w:rsidR="00CB0D0C" w:rsidRPr="005B1900" w:rsidRDefault="00CB59F6" w:rsidP="00CB0D0C">
      <w:pPr>
        <w:rPr>
          <w:rFonts w:ascii="Times" w:hAnsi="Times" w:cs="Times New Roman"/>
        </w:rPr>
      </w:pPr>
      <w:hyperlink r:id="rId9" w:history="1">
        <w:r w:rsidR="00CB0D0C" w:rsidRPr="005B1900">
          <w:rPr>
            <w:rStyle w:val="Hyperlink"/>
            <w:rFonts w:ascii="Times" w:hAnsi="Times" w:cs="Times New Roman"/>
          </w:rPr>
          <w:t>http://www.disabilityandrepresentation.com/2013/09/14/ableist-language/</w:t>
        </w:r>
      </w:hyperlink>
    </w:p>
    <w:p w14:paraId="5F5E37FC" w14:textId="77777777" w:rsidR="00CB0D0C" w:rsidRPr="005B1900" w:rsidRDefault="00CB0D0C" w:rsidP="00CB0D0C">
      <w:pPr>
        <w:rPr>
          <w:rFonts w:ascii="Times" w:hAnsi="Times" w:cs="Times New Roman"/>
        </w:rPr>
      </w:pPr>
    </w:p>
    <w:p w14:paraId="3C96B0F7" w14:textId="77777777" w:rsidR="00CB0D0C" w:rsidRPr="005B1900" w:rsidRDefault="00CB59F6" w:rsidP="00CB0D0C">
      <w:pPr>
        <w:rPr>
          <w:rFonts w:ascii="Times" w:hAnsi="Times" w:cs="Times New Roman"/>
        </w:rPr>
      </w:pPr>
      <w:hyperlink r:id="rId10" w:history="1">
        <w:r w:rsidR="00CB0D0C" w:rsidRPr="005B1900">
          <w:rPr>
            <w:rStyle w:val="Hyperlink"/>
            <w:rFonts w:ascii="Times" w:hAnsi="Times" w:cs="Times New Roman"/>
          </w:rPr>
          <w:t>http://www.huffingtonpost.com/rachel-cohenrottenberg/doing-social-justice-thou_b_5476271.html</w:t>
        </w:r>
      </w:hyperlink>
    </w:p>
    <w:p w14:paraId="3147B1F5" w14:textId="77777777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1ABBB336" w14:textId="77777777" w:rsidR="006C43FF" w:rsidRDefault="006C43FF" w:rsidP="00CB0D0C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103699E7" w14:textId="6B2FA50A" w:rsidR="0098285A" w:rsidRPr="006C43FF" w:rsidRDefault="0098285A" w:rsidP="00CB0D0C">
      <w:pPr>
        <w:rPr>
          <w:rFonts w:ascii="Candara" w:hAnsi="Candara"/>
          <w:b/>
          <w:color w:val="000000" w:themeColor="text1"/>
          <w:sz w:val="28"/>
          <w:szCs w:val="28"/>
          <w:u w:val="single"/>
        </w:rPr>
      </w:pPr>
      <w:r w:rsidRPr="006C43FF">
        <w:rPr>
          <w:rFonts w:ascii="Candara" w:hAnsi="Candara"/>
          <w:b/>
          <w:color w:val="000000" w:themeColor="text1"/>
          <w:sz w:val="28"/>
          <w:szCs w:val="28"/>
          <w:u w:val="single"/>
        </w:rPr>
        <w:t>Intersectional work centering disability/race</w:t>
      </w:r>
    </w:p>
    <w:p w14:paraId="2134A286" w14:textId="77777777" w:rsidR="00CB0D0C" w:rsidRPr="00CB0D0C" w:rsidRDefault="00CB0D0C" w:rsidP="00CB0D0C">
      <w:pPr>
        <w:rPr>
          <w:rFonts w:ascii="Candara" w:hAnsi="Candara"/>
          <w:b/>
          <w:color w:val="000000" w:themeColor="text1"/>
          <w:sz w:val="28"/>
          <w:szCs w:val="28"/>
        </w:rPr>
      </w:pPr>
    </w:p>
    <w:p w14:paraId="60E6B630" w14:textId="24E7117C" w:rsidR="0098285A" w:rsidRDefault="00CB59F6" w:rsidP="00CB0D0C">
      <w:pPr>
        <w:pStyle w:val="Heading1"/>
        <w:spacing w:before="0" w:beforeAutospacing="0"/>
        <w:ind w:left="720" w:hanging="720"/>
        <w:rPr>
          <w:rFonts w:ascii="Candara" w:eastAsiaTheme="minorHAnsi" w:hAnsi="Candara"/>
          <w:b w:val="0"/>
          <w:bCs w:val="0"/>
          <w:color w:val="000000" w:themeColor="text1"/>
          <w:kern w:val="0"/>
          <w:sz w:val="28"/>
          <w:szCs w:val="28"/>
        </w:rPr>
      </w:pPr>
      <w:hyperlink r:id="rId11" w:history="1">
        <w:r w:rsidR="0098285A" w:rsidRPr="0098285A">
          <w:rPr>
            <w:rFonts w:ascii="Candara" w:eastAsiaTheme="minorHAnsi" w:hAnsi="Candara"/>
            <w:b w:val="0"/>
            <w:bCs w:val="0"/>
            <w:color w:val="000000" w:themeColor="text1"/>
            <w:kern w:val="0"/>
            <w:sz w:val="28"/>
            <w:szCs w:val="28"/>
          </w:rPr>
          <w:t xml:space="preserve"> Annamma</w:t>
        </w:r>
      </w:hyperlink>
      <w:r w:rsidR="0098285A" w:rsidRPr="0098285A">
        <w:rPr>
          <w:rFonts w:ascii="Candara" w:eastAsiaTheme="minorHAnsi" w:hAnsi="Candara"/>
          <w:b w:val="0"/>
          <w:bCs w:val="0"/>
          <w:color w:val="000000" w:themeColor="text1"/>
          <w:kern w:val="0"/>
          <w:sz w:val="28"/>
          <w:szCs w:val="28"/>
        </w:rPr>
        <w:t xml:space="preserve">, S. (2018) </w:t>
      </w:r>
      <w:r w:rsidR="0098285A" w:rsidRPr="00CB0D0C">
        <w:rPr>
          <w:rFonts w:ascii="Candara" w:eastAsiaTheme="minorHAnsi" w:hAnsi="Candara"/>
          <w:b w:val="0"/>
          <w:bCs w:val="0"/>
          <w:i/>
          <w:color w:val="000000" w:themeColor="text1"/>
          <w:kern w:val="0"/>
          <w:sz w:val="28"/>
          <w:szCs w:val="28"/>
        </w:rPr>
        <w:t>The Pedagogy of Pathologization: Dis/abled Girls of Color in the School-prison Nexus</w:t>
      </w:r>
      <w:r w:rsidR="0098285A" w:rsidRPr="0098285A">
        <w:rPr>
          <w:rFonts w:ascii="Candara" w:eastAsiaTheme="minorHAnsi" w:hAnsi="Candara"/>
          <w:b w:val="0"/>
          <w:bCs w:val="0"/>
          <w:color w:val="000000" w:themeColor="text1"/>
          <w:kern w:val="0"/>
          <w:sz w:val="28"/>
          <w:szCs w:val="28"/>
        </w:rPr>
        <w:t>, New York, Routledge</w:t>
      </w:r>
      <w:r w:rsidR="00CB0D0C">
        <w:rPr>
          <w:rFonts w:ascii="Candara" w:eastAsiaTheme="minorHAnsi" w:hAnsi="Candara"/>
          <w:b w:val="0"/>
          <w:bCs w:val="0"/>
          <w:color w:val="000000" w:themeColor="text1"/>
          <w:kern w:val="0"/>
          <w:sz w:val="28"/>
          <w:szCs w:val="28"/>
        </w:rPr>
        <w:t>.</w:t>
      </w:r>
    </w:p>
    <w:p w14:paraId="47D0D303" w14:textId="77777777" w:rsidR="00CB0D0C" w:rsidRDefault="0098285A" w:rsidP="00CB0D0C">
      <w:pPr>
        <w:pStyle w:val="Heading1"/>
        <w:spacing w:before="0" w:beforeAutospacing="0"/>
        <w:ind w:left="720" w:hanging="720"/>
        <w:rPr>
          <w:rFonts w:ascii="Candara" w:eastAsiaTheme="minorHAnsi" w:hAnsi="Candara"/>
          <w:b w:val="0"/>
          <w:bCs w:val="0"/>
          <w:color w:val="000000" w:themeColor="text1"/>
          <w:kern w:val="0"/>
          <w:sz w:val="28"/>
          <w:szCs w:val="28"/>
        </w:rPr>
      </w:pPr>
      <w:r w:rsidRPr="0098285A">
        <w:rPr>
          <w:rFonts w:ascii="Candara" w:hAnsi="Candara"/>
          <w:b w:val="0"/>
          <w:color w:val="000000" w:themeColor="text1"/>
          <w:sz w:val="28"/>
          <w:szCs w:val="28"/>
        </w:rPr>
        <w:t xml:space="preserve">Annamma,  S., D. Connor &amp; B. Ferri (2013) </w:t>
      </w:r>
      <w:hyperlink r:id="rId12" w:history="1">
        <w:r w:rsidRPr="0098285A">
          <w:rPr>
            <w:rFonts w:ascii="Candara" w:hAnsi="Candara"/>
            <w:b w:val="0"/>
            <w:color w:val="000000" w:themeColor="text1"/>
            <w:sz w:val="28"/>
            <w:szCs w:val="28"/>
          </w:rPr>
          <w:t>Dis/ability critical race studies (DisCrit): theorizing at the intersections of race and dis/ability</w:t>
        </w:r>
      </w:hyperlink>
      <w:r w:rsidRPr="0098285A">
        <w:rPr>
          <w:rFonts w:ascii="Candara" w:hAnsi="Candara"/>
          <w:b w:val="0"/>
          <w:color w:val="000000" w:themeColor="text1"/>
          <w:sz w:val="28"/>
          <w:szCs w:val="28"/>
        </w:rPr>
        <w:t xml:space="preserve">. </w:t>
      </w:r>
      <w:hyperlink r:id="rId13" w:history="1">
        <w:r w:rsidRPr="0098285A">
          <w:rPr>
            <w:rFonts w:ascii="Candara" w:hAnsi="Candara"/>
            <w:b w:val="0"/>
            <w:i/>
            <w:color w:val="000000" w:themeColor="text1"/>
            <w:sz w:val="28"/>
            <w:szCs w:val="28"/>
          </w:rPr>
          <w:t>Race Ethnicity and Education </w:t>
        </w:r>
      </w:hyperlink>
      <w:r w:rsidRPr="0098285A">
        <w:rPr>
          <w:rFonts w:ascii="Candara" w:hAnsi="Candara"/>
          <w:b w:val="0"/>
          <w:color w:val="000000" w:themeColor="text1"/>
          <w:sz w:val="28"/>
          <w:szCs w:val="28"/>
        </w:rPr>
        <w:t>Vol. 16, Iss. 1.</w:t>
      </w:r>
    </w:p>
    <w:p w14:paraId="073A2B4C" w14:textId="77777777" w:rsidR="006C43FF" w:rsidRDefault="0098285A" w:rsidP="006C43FF">
      <w:pPr>
        <w:pStyle w:val="Heading1"/>
        <w:spacing w:before="0" w:beforeAutospacing="0"/>
        <w:contextualSpacing/>
        <w:rPr>
          <w:rFonts w:ascii="Candara" w:eastAsiaTheme="minorHAnsi" w:hAnsi="Candara"/>
          <w:b w:val="0"/>
          <w:bCs w:val="0"/>
          <w:i/>
          <w:color w:val="000000" w:themeColor="text1"/>
          <w:kern w:val="0"/>
          <w:sz w:val="28"/>
          <w:szCs w:val="28"/>
        </w:rPr>
      </w:pPr>
      <w:r w:rsidRPr="0098285A">
        <w:rPr>
          <w:rFonts w:ascii="Candara" w:hAnsi="Candara"/>
          <w:b w:val="0"/>
          <w:color w:val="000000" w:themeColor="text1"/>
          <w:sz w:val="28"/>
          <w:szCs w:val="28"/>
        </w:rPr>
        <w:t>David J. Connor, Beth A. Ferri, Subini A. Annamma (eds.)</w:t>
      </w:r>
      <w:r w:rsidRPr="0098285A">
        <w:rPr>
          <w:rFonts w:ascii="Candara" w:eastAsiaTheme="minorHAnsi" w:hAnsi="Candara"/>
          <w:b w:val="0"/>
          <w:bCs w:val="0"/>
          <w:color w:val="000000" w:themeColor="text1"/>
          <w:kern w:val="0"/>
          <w:sz w:val="28"/>
          <w:szCs w:val="28"/>
        </w:rPr>
        <w:t xml:space="preserve"> (2016) </w:t>
      </w:r>
      <w:r w:rsidRPr="0098285A">
        <w:rPr>
          <w:rFonts w:ascii="Candara" w:eastAsiaTheme="minorHAnsi" w:hAnsi="Candara"/>
          <w:b w:val="0"/>
          <w:bCs w:val="0"/>
          <w:i/>
          <w:color w:val="000000" w:themeColor="text1"/>
          <w:kern w:val="0"/>
          <w:sz w:val="28"/>
          <w:szCs w:val="28"/>
        </w:rPr>
        <w:t>DisCrit—</w:t>
      </w:r>
    </w:p>
    <w:p w14:paraId="22F5E248" w14:textId="5D9BBA0E" w:rsidR="0098285A" w:rsidRPr="006C43FF" w:rsidRDefault="0098285A" w:rsidP="006C43FF">
      <w:pPr>
        <w:pStyle w:val="Heading1"/>
        <w:spacing w:before="0" w:beforeAutospacing="0"/>
        <w:ind w:left="720"/>
        <w:contextualSpacing/>
        <w:rPr>
          <w:rFonts w:ascii="Candara" w:eastAsiaTheme="minorHAnsi" w:hAnsi="Candara"/>
          <w:b w:val="0"/>
          <w:bCs w:val="0"/>
          <w:i/>
          <w:color w:val="000000" w:themeColor="text1"/>
          <w:kern w:val="0"/>
          <w:sz w:val="28"/>
          <w:szCs w:val="28"/>
        </w:rPr>
      </w:pPr>
      <w:r w:rsidRPr="0098285A">
        <w:rPr>
          <w:rFonts w:ascii="Candara" w:eastAsiaTheme="minorHAnsi" w:hAnsi="Candara"/>
          <w:b w:val="0"/>
          <w:bCs w:val="0"/>
          <w:i/>
          <w:color w:val="000000" w:themeColor="text1"/>
          <w:kern w:val="0"/>
          <w:sz w:val="28"/>
          <w:szCs w:val="28"/>
        </w:rPr>
        <w:t>Disability Studies and Critical Race Theory in Education</w:t>
      </w:r>
      <w:r>
        <w:rPr>
          <w:rFonts w:ascii="Candara" w:eastAsiaTheme="minorHAnsi" w:hAnsi="Candara"/>
          <w:b w:val="0"/>
          <w:bCs w:val="0"/>
          <w:i/>
          <w:color w:val="000000" w:themeColor="text1"/>
          <w:kern w:val="0"/>
          <w:sz w:val="28"/>
          <w:szCs w:val="28"/>
        </w:rPr>
        <w:t xml:space="preserve">, </w:t>
      </w:r>
      <w:r w:rsidRPr="0098285A">
        <w:rPr>
          <w:rFonts w:ascii="Candara" w:hAnsi="Candara"/>
          <w:b w:val="0"/>
          <w:color w:val="000000" w:themeColor="text1"/>
          <w:sz w:val="28"/>
          <w:szCs w:val="28"/>
        </w:rPr>
        <w:t>New York, Teachers College Press</w:t>
      </w:r>
      <w:r>
        <w:rPr>
          <w:rFonts w:ascii="Candara" w:hAnsi="Candara"/>
          <w:b w:val="0"/>
          <w:color w:val="000000" w:themeColor="text1"/>
          <w:sz w:val="28"/>
          <w:szCs w:val="28"/>
        </w:rPr>
        <w:t>.</w:t>
      </w:r>
    </w:p>
    <w:p w14:paraId="751BFE42" w14:textId="77777777" w:rsidR="0098285A" w:rsidRPr="0098285A" w:rsidRDefault="0098285A" w:rsidP="0098285A">
      <w:pPr>
        <w:rPr>
          <w:rFonts w:ascii="Candara" w:hAnsi="Candara"/>
          <w:b/>
          <w:color w:val="000000" w:themeColor="text1"/>
          <w:sz w:val="28"/>
          <w:szCs w:val="28"/>
        </w:rPr>
      </w:pPr>
      <w:r w:rsidRPr="0098285A">
        <w:rPr>
          <w:rFonts w:ascii="Candara" w:hAnsi="Candara"/>
          <w:b/>
          <w:color w:val="000000" w:themeColor="text1"/>
          <w:sz w:val="28"/>
          <w:szCs w:val="28"/>
        </w:rPr>
        <w:t>Theoretical/conceptual work and ableism:</w:t>
      </w:r>
    </w:p>
    <w:p w14:paraId="4DF613B3" w14:textId="77777777" w:rsidR="0098285A" w:rsidRPr="00CB0D0C" w:rsidRDefault="0098285A" w:rsidP="0098285A">
      <w:pPr>
        <w:rPr>
          <w:rFonts w:ascii="Candara" w:hAnsi="Candara"/>
          <w:i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Campbell, F.K. (2009). </w:t>
      </w:r>
      <w:r w:rsidRPr="00CB0D0C">
        <w:rPr>
          <w:rFonts w:ascii="Candara" w:hAnsi="Candara"/>
          <w:i/>
          <w:color w:val="000000" w:themeColor="text1"/>
          <w:sz w:val="28"/>
          <w:szCs w:val="28"/>
        </w:rPr>
        <w:t xml:space="preserve">Contours of ableism: The production of disability and </w:t>
      </w:r>
    </w:p>
    <w:p w14:paraId="745E9F41" w14:textId="77777777" w:rsid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CB0D0C">
        <w:rPr>
          <w:rFonts w:ascii="Candara" w:hAnsi="Candara"/>
          <w:i/>
          <w:color w:val="000000" w:themeColor="text1"/>
          <w:sz w:val="28"/>
          <w:szCs w:val="28"/>
        </w:rPr>
        <w:tab/>
        <w:t>abledness.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 London: Palgrave Macmillan.</w:t>
      </w:r>
    </w:p>
    <w:p w14:paraId="365B896A" w14:textId="77777777" w:rsidR="006C43FF" w:rsidRPr="0098285A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6D1069A9" w14:textId="77777777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>Campbell, F.K. (2011). “Ableism with Fiona Kumari Campbell.” Retrieved from</w:t>
      </w:r>
    </w:p>
    <w:p w14:paraId="29B26BB6" w14:textId="5E56C81A" w:rsid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ab/>
      </w:r>
      <w:hyperlink r:id="rId14" w:history="1">
        <w:r w:rsidR="00CB0D0C" w:rsidRPr="00A7238B">
          <w:rPr>
            <w:rStyle w:val="Hyperlink"/>
            <w:rFonts w:ascii="Candara" w:hAnsi="Candara"/>
            <w:sz w:val="28"/>
            <w:szCs w:val="28"/>
          </w:rPr>
          <w:t>https://www.youtube.com/watch?v=JJlU5GyiTzs</w:t>
        </w:r>
      </w:hyperlink>
      <w:r w:rsidR="00CB0D0C">
        <w:rPr>
          <w:rFonts w:ascii="Candara" w:hAnsi="Candara"/>
          <w:color w:val="000000" w:themeColor="text1"/>
          <w:sz w:val="28"/>
          <w:szCs w:val="28"/>
        </w:rPr>
        <w:t xml:space="preserve"> </w:t>
      </w:r>
    </w:p>
    <w:p w14:paraId="70B378A7" w14:textId="77777777" w:rsidR="006C43FF" w:rsidRPr="0098285A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3CDAED93" w14:textId="77777777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Goodley, D. (2014). </w:t>
      </w:r>
      <w:r w:rsidRPr="00CB0D0C">
        <w:rPr>
          <w:rFonts w:ascii="Candara" w:hAnsi="Candara"/>
          <w:i/>
          <w:color w:val="000000" w:themeColor="text1"/>
          <w:sz w:val="28"/>
          <w:szCs w:val="28"/>
        </w:rPr>
        <w:t>Dis/ability studies: Theorising disablism and ableism</w:t>
      </w:r>
      <w:r w:rsidRPr="0098285A">
        <w:rPr>
          <w:rFonts w:ascii="Candara" w:hAnsi="Candara"/>
          <w:color w:val="000000" w:themeColor="text1"/>
          <w:sz w:val="28"/>
          <w:szCs w:val="28"/>
        </w:rPr>
        <w:t>. London:</w:t>
      </w:r>
    </w:p>
    <w:p w14:paraId="35D8ECAE" w14:textId="77777777" w:rsid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ab/>
        <w:t>Routledge.</w:t>
      </w:r>
    </w:p>
    <w:p w14:paraId="30289402" w14:textId="77777777" w:rsidR="006C43FF" w:rsidRPr="0098285A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5DFCA59A" w14:textId="77777777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Hehir, T. (2002). Eliminating ableism in education. Harvard Educational Review, </w:t>
      </w:r>
    </w:p>
    <w:p w14:paraId="4069EF58" w14:textId="77777777" w:rsid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ab/>
        <w:t>72(1), 1-32.</w:t>
      </w:r>
    </w:p>
    <w:p w14:paraId="1FC2D597" w14:textId="77777777" w:rsidR="006C43FF" w:rsidRPr="0098285A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6A2F4786" w14:textId="3FBAC43C" w:rsidR="0098285A" w:rsidRDefault="0098285A" w:rsidP="000D587D">
      <w:pPr>
        <w:ind w:left="705" w:hanging="720"/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Smith, P. (2004). Whiteness, normal theory, and disability studies. </w:t>
      </w:r>
      <w:r w:rsidRPr="000D587D">
        <w:rPr>
          <w:rFonts w:ascii="Candara" w:hAnsi="Candara"/>
          <w:i/>
          <w:color w:val="000000" w:themeColor="text1"/>
          <w:sz w:val="28"/>
          <w:szCs w:val="28"/>
        </w:rPr>
        <w:t>Disability Studies</w:t>
      </w:r>
      <w:r w:rsidR="000D587D" w:rsidRPr="000D587D">
        <w:rPr>
          <w:rFonts w:ascii="Candara" w:hAnsi="Candara"/>
          <w:i/>
          <w:color w:val="000000" w:themeColor="text1"/>
          <w:sz w:val="28"/>
          <w:szCs w:val="28"/>
        </w:rPr>
        <w:t xml:space="preserve"> </w:t>
      </w:r>
      <w:r w:rsidRPr="000D587D">
        <w:rPr>
          <w:rFonts w:ascii="Candara" w:hAnsi="Candara"/>
          <w:i/>
          <w:color w:val="000000" w:themeColor="text1"/>
          <w:sz w:val="28"/>
          <w:szCs w:val="28"/>
        </w:rPr>
        <w:t>Quarterly</w:t>
      </w:r>
      <w:r w:rsidRPr="0098285A">
        <w:rPr>
          <w:rFonts w:ascii="Candara" w:hAnsi="Candara"/>
          <w:color w:val="000000" w:themeColor="text1"/>
          <w:sz w:val="28"/>
          <w:szCs w:val="28"/>
        </w:rPr>
        <w:t>. 24(2).</w:t>
      </w:r>
    </w:p>
    <w:p w14:paraId="1088B290" w14:textId="77777777" w:rsidR="006C43FF" w:rsidRDefault="006C43FF" w:rsidP="000D587D">
      <w:pPr>
        <w:ind w:left="705" w:hanging="720"/>
        <w:rPr>
          <w:rFonts w:ascii="Candara" w:hAnsi="Candara"/>
          <w:color w:val="000000" w:themeColor="text1"/>
          <w:sz w:val="28"/>
          <w:szCs w:val="28"/>
        </w:rPr>
      </w:pPr>
    </w:p>
    <w:p w14:paraId="57BB04DF" w14:textId="088C91AC" w:rsidR="000D587D" w:rsidRPr="000D587D" w:rsidRDefault="000D587D" w:rsidP="000D587D">
      <w:pPr>
        <w:widowControl w:val="0"/>
        <w:tabs>
          <w:tab w:val="left" w:pos="435"/>
        </w:tabs>
        <w:spacing w:before="29"/>
        <w:ind w:left="752" w:right="305" w:hanging="720"/>
        <w:rPr>
          <w:rFonts w:ascii="Calibri" w:eastAsia="Calibri" w:hAnsi="Calibri" w:cs="Calibri"/>
          <w:sz w:val="28"/>
          <w:szCs w:val="28"/>
        </w:rPr>
      </w:pPr>
      <w:r w:rsidRPr="000D587D">
        <w:rPr>
          <w:rFonts w:ascii="Candara" w:hAnsi="Candara"/>
          <w:color w:val="000000" w:themeColor="text1"/>
          <w:sz w:val="28"/>
          <w:szCs w:val="28"/>
        </w:rPr>
        <w:t xml:space="preserve">Maroto &amp; Pettinicchio </w:t>
      </w:r>
      <w:r>
        <w:rPr>
          <w:rFonts w:ascii="Candara" w:hAnsi="Candara"/>
          <w:color w:val="000000" w:themeColor="text1"/>
          <w:sz w:val="28"/>
          <w:szCs w:val="28"/>
        </w:rPr>
        <w:t>(2015)</w:t>
      </w:r>
      <w:r w:rsidRPr="000D587D">
        <w:rPr>
          <w:rFonts w:ascii="Candara" w:hAnsi="Candara"/>
          <w:color w:val="000000" w:themeColor="text1"/>
          <w:sz w:val="28"/>
          <w:szCs w:val="28"/>
        </w:rPr>
        <w:t xml:space="preserve"> “Twenty five years after the ADA: Situating Disability in America’s system of stratification” </w:t>
      </w:r>
      <w:r w:rsidRPr="000D587D">
        <w:rPr>
          <w:rFonts w:ascii="Candara" w:hAnsi="Candara"/>
          <w:i/>
          <w:color w:val="000000" w:themeColor="text1"/>
          <w:sz w:val="28"/>
          <w:szCs w:val="28"/>
        </w:rPr>
        <w:t>Disability Studies Quarterly</w:t>
      </w:r>
      <w:r w:rsidRPr="000D587D">
        <w:rPr>
          <w:rFonts w:ascii="Candara" w:hAnsi="Candara"/>
          <w:color w:val="000000" w:themeColor="text1"/>
          <w:sz w:val="28"/>
          <w:szCs w:val="28"/>
        </w:rPr>
        <w:t>,</w:t>
      </w:r>
      <w:r>
        <w:rPr>
          <w:rFonts w:ascii="Calibri" w:eastAsia="Calibri" w:hAnsi="Calibri" w:cs="Calibri"/>
          <w:w w:val="105"/>
          <w:sz w:val="19"/>
          <w:szCs w:val="19"/>
        </w:rPr>
        <w:t xml:space="preserve"> </w:t>
      </w:r>
      <w:r w:rsidRPr="000D587D">
        <w:rPr>
          <w:rFonts w:ascii="Calibri" w:eastAsia="Calibri" w:hAnsi="Calibri" w:cs="Calibri"/>
          <w:w w:val="105"/>
          <w:sz w:val="19"/>
          <w:szCs w:val="19"/>
        </w:rPr>
        <w:t xml:space="preserve"> </w:t>
      </w:r>
      <w:hyperlink r:id="rId15" w:history="1">
        <w:r w:rsidRPr="000D587D">
          <w:rPr>
            <w:rStyle w:val="Hyperlink"/>
            <w:rFonts w:ascii="Calibri" w:eastAsia="Calibri" w:hAnsi="Calibri" w:cs="Calibri"/>
            <w:w w:val="105"/>
            <w:sz w:val="28"/>
            <w:szCs w:val="28"/>
          </w:rPr>
          <w:t>http://dsq-sds.org/issue/view/162</w:t>
        </w:r>
      </w:hyperlink>
      <w:r w:rsidRPr="000D587D">
        <w:rPr>
          <w:rFonts w:ascii="Calibri" w:eastAsia="Calibri" w:hAnsi="Calibri" w:cs="Calibri"/>
          <w:w w:val="105"/>
          <w:sz w:val="28"/>
          <w:szCs w:val="28"/>
        </w:rPr>
        <w:t xml:space="preserve">    </w:t>
      </w:r>
    </w:p>
    <w:p w14:paraId="7B070796" w14:textId="77777777" w:rsidR="000D587D" w:rsidRPr="0098285A" w:rsidRDefault="000D587D" w:rsidP="000D587D">
      <w:pPr>
        <w:ind w:left="705" w:hanging="720"/>
        <w:rPr>
          <w:rFonts w:ascii="Candara" w:hAnsi="Candara"/>
          <w:color w:val="000000" w:themeColor="text1"/>
          <w:sz w:val="28"/>
          <w:szCs w:val="28"/>
        </w:rPr>
      </w:pPr>
    </w:p>
    <w:p w14:paraId="32D7DA57" w14:textId="77777777" w:rsidR="0098285A" w:rsidRPr="0098285A" w:rsidRDefault="0098285A" w:rsidP="000D587D">
      <w:pPr>
        <w:ind w:left="705" w:hanging="720"/>
        <w:rPr>
          <w:rFonts w:ascii="Candara" w:hAnsi="Candara"/>
          <w:color w:val="000000" w:themeColor="text1"/>
          <w:sz w:val="28"/>
          <w:szCs w:val="28"/>
        </w:rPr>
      </w:pPr>
    </w:p>
    <w:p w14:paraId="34E09369" w14:textId="77777777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CB0D0C">
        <w:rPr>
          <w:rFonts w:ascii="Candara" w:hAnsi="Candara"/>
          <w:b/>
          <w:color w:val="000000" w:themeColor="text1"/>
          <w:sz w:val="28"/>
          <w:szCs w:val="28"/>
        </w:rPr>
        <w:t>Resources to understand disproportionality</w:t>
      </w:r>
      <w:r w:rsidRPr="0098285A">
        <w:rPr>
          <w:rFonts w:ascii="Candara" w:hAnsi="Candara"/>
          <w:color w:val="000000" w:themeColor="text1"/>
          <w:sz w:val="28"/>
          <w:szCs w:val="28"/>
        </w:rPr>
        <w:t>:</w:t>
      </w:r>
    </w:p>
    <w:p w14:paraId="2683FC03" w14:textId="6736F455" w:rsidR="0098285A" w:rsidRPr="006C43FF" w:rsidRDefault="0098285A" w:rsidP="0098285A">
      <w:pPr>
        <w:rPr>
          <w:rFonts w:ascii="Candara" w:hAnsi="Candara"/>
          <w:i/>
          <w:color w:val="000000" w:themeColor="text1"/>
          <w:sz w:val="28"/>
          <w:szCs w:val="28"/>
        </w:rPr>
      </w:pPr>
      <w:r w:rsidRPr="006C43FF">
        <w:rPr>
          <w:rFonts w:ascii="Candara" w:hAnsi="Candara"/>
          <w:i/>
          <w:color w:val="000000" w:themeColor="text1"/>
          <w:sz w:val="28"/>
          <w:szCs w:val="28"/>
        </w:rPr>
        <w:t>Ethnographies</w:t>
      </w:r>
      <w:r w:rsidR="006C43FF">
        <w:rPr>
          <w:rFonts w:ascii="Candara" w:hAnsi="Candara"/>
          <w:i/>
          <w:color w:val="000000" w:themeColor="text1"/>
          <w:sz w:val="28"/>
          <w:szCs w:val="28"/>
        </w:rPr>
        <w:t>:</w:t>
      </w:r>
    </w:p>
    <w:p w14:paraId="17ACDA28" w14:textId="2AEB135E" w:rsid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Collins, K.M (2013). </w:t>
      </w:r>
      <w:r w:rsidRPr="00DB1195">
        <w:rPr>
          <w:rFonts w:ascii="Candara" w:hAnsi="Candara"/>
          <w:i/>
          <w:color w:val="000000" w:themeColor="text1"/>
          <w:sz w:val="28"/>
          <w:szCs w:val="28"/>
        </w:rPr>
        <w:t>Ability profiling and school failure: One child’s struggle to be seen as competent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 (2nd Ed.). New York: Routledge.</w:t>
      </w:r>
    </w:p>
    <w:p w14:paraId="4C559202" w14:textId="77777777" w:rsidR="006C43FF" w:rsidRPr="0098285A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14344CA3" w14:textId="2A4807C1" w:rsid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Laura, C.T. (2014). </w:t>
      </w:r>
      <w:r w:rsidRPr="00DB1195">
        <w:rPr>
          <w:rFonts w:ascii="Candara" w:hAnsi="Candara"/>
          <w:i/>
          <w:color w:val="000000" w:themeColor="text1"/>
          <w:sz w:val="28"/>
          <w:szCs w:val="28"/>
        </w:rPr>
        <w:t>Being bad: My baby brother and the school-to-prison pipeline.</w:t>
      </w:r>
      <w:r w:rsidR="00CB0D0C">
        <w:rPr>
          <w:rFonts w:ascii="Candara" w:hAnsi="Candara"/>
          <w:color w:val="000000" w:themeColor="text1"/>
          <w:sz w:val="28"/>
          <w:szCs w:val="28"/>
        </w:rPr>
        <w:t xml:space="preserve"> </w:t>
      </w:r>
      <w:r w:rsidRPr="0098285A">
        <w:rPr>
          <w:rFonts w:ascii="Candara" w:hAnsi="Candara"/>
          <w:color w:val="000000" w:themeColor="text1"/>
          <w:sz w:val="28"/>
          <w:szCs w:val="28"/>
        </w:rPr>
        <w:t>New York: Teachers College Press.</w:t>
      </w:r>
    </w:p>
    <w:p w14:paraId="09CF3C2F" w14:textId="77777777" w:rsidR="006C43FF" w:rsidRPr="0098285A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2B21BAD9" w14:textId="43FB81D5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Smith, T.J. (2007). </w:t>
      </w:r>
      <w:r w:rsidRPr="00DB1195">
        <w:rPr>
          <w:rFonts w:ascii="Candara" w:hAnsi="Candara"/>
          <w:i/>
          <w:color w:val="000000" w:themeColor="text1"/>
          <w:sz w:val="28"/>
          <w:szCs w:val="28"/>
        </w:rPr>
        <w:t>Teaching the children we fear: Stories from the front</w:t>
      </w:r>
      <w:r w:rsidRPr="0098285A">
        <w:rPr>
          <w:rFonts w:ascii="Candara" w:hAnsi="Candara"/>
          <w:color w:val="000000" w:themeColor="text1"/>
          <w:sz w:val="28"/>
          <w:szCs w:val="28"/>
        </w:rPr>
        <w:t>. Campbell, NJ: Hampton Press.</w:t>
      </w:r>
    </w:p>
    <w:p w14:paraId="4809EA14" w14:textId="77777777" w:rsidR="0098285A" w:rsidRPr="0098285A" w:rsidRDefault="0098285A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6E44884D" w14:textId="77777777" w:rsidR="006C43FF" w:rsidRDefault="006C43FF" w:rsidP="0098285A">
      <w:pPr>
        <w:rPr>
          <w:rFonts w:ascii="Candara" w:hAnsi="Candara"/>
          <w:color w:val="000000" w:themeColor="text1"/>
          <w:sz w:val="28"/>
          <w:szCs w:val="28"/>
        </w:rPr>
      </w:pPr>
    </w:p>
    <w:p w14:paraId="3F65D38A" w14:textId="4FAD4420" w:rsidR="0098285A" w:rsidRPr="006C43FF" w:rsidRDefault="006C43FF" w:rsidP="0098285A">
      <w:pPr>
        <w:rPr>
          <w:rFonts w:ascii="Candara" w:hAnsi="Candara"/>
          <w:color w:val="000000" w:themeColor="text1"/>
          <w:sz w:val="28"/>
          <w:szCs w:val="28"/>
          <w:u w:val="single"/>
        </w:rPr>
      </w:pPr>
      <w:r>
        <w:rPr>
          <w:rFonts w:ascii="Candara" w:hAnsi="Candara"/>
          <w:color w:val="000000" w:themeColor="text1"/>
          <w:sz w:val="28"/>
          <w:szCs w:val="28"/>
          <w:u w:val="single"/>
        </w:rPr>
        <w:t>Other R</w:t>
      </w:r>
      <w:r w:rsidR="0098285A" w:rsidRPr="006C43FF">
        <w:rPr>
          <w:rFonts w:ascii="Candara" w:hAnsi="Candara"/>
          <w:color w:val="000000" w:themeColor="text1"/>
          <w:sz w:val="28"/>
          <w:szCs w:val="28"/>
          <w:u w:val="single"/>
        </w:rPr>
        <w:t>esearch:</w:t>
      </w:r>
    </w:p>
    <w:p w14:paraId="4071198B" w14:textId="77777777" w:rsidR="0098285A" w:rsidRPr="0098285A" w:rsidRDefault="0098285A" w:rsidP="0098285A">
      <w:pPr>
        <w:ind w:left="720" w:hanging="720"/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Artiles, A.J. (2011). Towards an interdisciplinary understanding of educational equity and difference: The case of the racialization of ability. </w:t>
      </w:r>
      <w:r w:rsidRPr="00DB1195">
        <w:rPr>
          <w:rFonts w:ascii="Candara" w:hAnsi="Candara"/>
          <w:i/>
          <w:color w:val="000000" w:themeColor="text1"/>
          <w:sz w:val="28"/>
          <w:szCs w:val="28"/>
        </w:rPr>
        <w:t>Educational Researcher</w:t>
      </w:r>
      <w:r w:rsidRPr="0098285A">
        <w:rPr>
          <w:rFonts w:ascii="Candara" w:hAnsi="Candara"/>
          <w:color w:val="000000" w:themeColor="text1"/>
          <w:sz w:val="28"/>
          <w:szCs w:val="28"/>
        </w:rPr>
        <w:t xml:space="preserve">, 40(9), 431-445. doi: 10.3102/0013189X11429391 </w:t>
      </w:r>
    </w:p>
    <w:p w14:paraId="4DEDBD1E" w14:textId="77777777" w:rsidR="0098285A" w:rsidRPr="0098285A" w:rsidRDefault="0098285A" w:rsidP="0098285A">
      <w:pPr>
        <w:ind w:left="720" w:hanging="720"/>
        <w:rPr>
          <w:rFonts w:ascii="Candara" w:hAnsi="Candara"/>
          <w:color w:val="000000" w:themeColor="text1"/>
          <w:sz w:val="28"/>
          <w:szCs w:val="28"/>
        </w:rPr>
      </w:pPr>
    </w:p>
    <w:p w14:paraId="347CF6A6" w14:textId="77777777" w:rsidR="0098285A" w:rsidRPr="0098285A" w:rsidRDefault="0098285A" w:rsidP="0098285A">
      <w:pPr>
        <w:ind w:left="720" w:hanging="720"/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Artiles, A.J., Kozleski, E.B., Trent, S.C., Osher, D., Ortiz, A. (2010). Justifying and </w:t>
      </w:r>
    </w:p>
    <w:p w14:paraId="390F1479" w14:textId="2707A7A2" w:rsidR="0098285A" w:rsidRDefault="0098285A" w:rsidP="0098285A">
      <w:pPr>
        <w:ind w:left="720"/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explaining disproportionality, 1968-2008: A critique of underlying views of culture. Exceptional Children, 76(3), 279-299. Retrieved from </w:t>
      </w:r>
      <w:hyperlink r:id="rId16" w:history="1">
        <w:r w:rsidR="00DB1195" w:rsidRPr="00A7238B">
          <w:rPr>
            <w:rStyle w:val="Hyperlink"/>
            <w:rFonts w:ascii="Candara" w:hAnsi="Candara"/>
            <w:sz w:val="28"/>
            <w:szCs w:val="28"/>
          </w:rPr>
          <w:t>http://ecx.sagepub.com/content/76/3/279.full.pdf</w:t>
        </w:r>
      </w:hyperlink>
      <w:r w:rsidR="00DB1195">
        <w:rPr>
          <w:rFonts w:ascii="Candara" w:hAnsi="Candara"/>
          <w:color w:val="000000" w:themeColor="text1"/>
          <w:sz w:val="28"/>
          <w:szCs w:val="28"/>
        </w:rPr>
        <w:t xml:space="preserve"> </w:t>
      </w:r>
    </w:p>
    <w:p w14:paraId="451B5365" w14:textId="77777777" w:rsidR="006C43FF" w:rsidRPr="0098285A" w:rsidRDefault="006C43FF" w:rsidP="0098285A">
      <w:pPr>
        <w:ind w:left="720"/>
        <w:rPr>
          <w:rFonts w:ascii="Candara" w:hAnsi="Candara"/>
          <w:color w:val="000000" w:themeColor="text1"/>
          <w:sz w:val="28"/>
          <w:szCs w:val="28"/>
        </w:rPr>
      </w:pPr>
    </w:p>
    <w:p w14:paraId="445B2661" w14:textId="77DC2529" w:rsidR="006C43FF" w:rsidRDefault="0098285A" w:rsidP="006C43FF">
      <w:pPr>
        <w:shd w:val="clear" w:color="auto" w:fill="FFFFFF"/>
        <w:spacing w:before="96" w:after="150" w:line="307" w:lineRule="atLeast"/>
        <w:ind w:left="720" w:right="720" w:hanging="720"/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King, K. A., Kozleski, E. B., Lansdowne, K. (2009). Where are all the students of color in gifted education?: How principals can address the problem of minority representation in gifted education and one district's mission of change. </w:t>
      </w:r>
      <w:r w:rsidRPr="00DB1195">
        <w:rPr>
          <w:rFonts w:ascii="Candara" w:hAnsi="Candara"/>
          <w:i/>
          <w:color w:val="000000" w:themeColor="text1"/>
          <w:sz w:val="28"/>
          <w:szCs w:val="28"/>
        </w:rPr>
        <w:t>Principal</w:t>
      </w:r>
      <w:r w:rsidRPr="0098285A">
        <w:rPr>
          <w:rFonts w:ascii="Candara" w:hAnsi="Candara"/>
          <w:color w:val="000000" w:themeColor="text1"/>
          <w:sz w:val="28"/>
          <w:szCs w:val="28"/>
        </w:rPr>
        <w:t>, 88(5), 16-20.</w:t>
      </w:r>
    </w:p>
    <w:p w14:paraId="538A9280" w14:textId="77777777" w:rsidR="006C43FF" w:rsidRPr="0098285A" w:rsidRDefault="006C43FF" w:rsidP="006C43FF">
      <w:pPr>
        <w:shd w:val="clear" w:color="auto" w:fill="FFFFFF"/>
        <w:spacing w:before="96" w:after="150"/>
        <w:ind w:left="720" w:right="720" w:hanging="720"/>
        <w:contextualSpacing/>
        <w:rPr>
          <w:rFonts w:ascii="Candara" w:hAnsi="Candara"/>
          <w:color w:val="000000" w:themeColor="text1"/>
          <w:sz w:val="28"/>
          <w:szCs w:val="28"/>
        </w:rPr>
      </w:pPr>
    </w:p>
    <w:p w14:paraId="68A28E48" w14:textId="77777777" w:rsidR="0098285A" w:rsidRPr="0098285A" w:rsidRDefault="0098285A" w:rsidP="0098285A">
      <w:pPr>
        <w:shd w:val="clear" w:color="auto" w:fill="FFFFFF"/>
        <w:spacing w:before="96" w:after="150" w:line="307" w:lineRule="atLeast"/>
        <w:ind w:left="720" w:right="720" w:hanging="720"/>
        <w:rPr>
          <w:rFonts w:ascii="Candara" w:hAnsi="Candara"/>
          <w:color w:val="000000" w:themeColor="text1"/>
          <w:sz w:val="28"/>
          <w:szCs w:val="28"/>
        </w:rPr>
      </w:pPr>
      <w:r w:rsidRPr="0098285A">
        <w:rPr>
          <w:rFonts w:ascii="Candara" w:hAnsi="Candara"/>
          <w:color w:val="000000" w:themeColor="text1"/>
          <w:sz w:val="28"/>
          <w:szCs w:val="28"/>
        </w:rPr>
        <w:t xml:space="preserve">Sullivan, A. L., &amp; King Thorius, K. A. (2010). Considering the intersections of difference among students identified as disabled and expanding conceptualizations of multicultural education. </w:t>
      </w:r>
      <w:r w:rsidRPr="00DB1195">
        <w:rPr>
          <w:rFonts w:ascii="Candara" w:hAnsi="Candara"/>
          <w:i/>
          <w:color w:val="000000" w:themeColor="text1"/>
          <w:sz w:val="28"/>
          <w:szCs w:val="28"/>
        </w:rPr>
        <w:t>Race, Gender &amp; Class</w:t>
      </w:r>
      <w:r w:rsidRPr="0098285A">
        <w:rPr>
          <w:rFonts w:ascii="Candara" w:hAnsi="Candara"/>
          <w:color w:val="000000" w:themeColor="text1"/>
          <w:sz w:val="28"/>
          <w:szCs w:val="28"/>
        </w:rPr>
        <w:t>, 17, 93-109.</w:t>
      </w:r>
    </w:p>
    <w:p w14:paraId="7A53521E" w14:textId="2FAE618D" w:rsidR="00896D17" w:rsidRPr="0098285A" w:rsidRDefault="00896D17" w:rsidP="00896D17">
      <w:pPr>
        <w:pStyle w:val="ListParagraph"/>
        <w:rPr>
          <w:rFonts w:ascii="Candara" w:hAnsi="Candara"/>
          <w:color w:val="000000" w:themeColor="text1"/>
          <w:sz w:val="28"/>
          <w:szCs w:val="28"/>
        </w:rPr>
      </w:pPr>
    </w:p>
    <w:sectPr w:rsidR="00896D17" w:rsidRPr="0098285A" w:rsidSect="00896D17">
      <w:headerReference w:type="default" r:id="rId17"/>
      <w:footerReference w:type="even" r:id="rId18"/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2967C7" w14:textId="77777777" w:rsidR="00CB59F6" w:rsidRDefault="00CB59F6" w:rsidP="004C2FD1">
      <w:r>
        <w:separator/>
      </w:r>
    </w:p>
  </w:endnote>
  <w:endnote w:type="continuationSeparator" w:id="0">
    <w:p w14:paraId="4B58FA7A" w14:textId="77777777" w:rsidR="00CB59F6" w:rsidRDefault="00CB59F6" w:rsidP="004C2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644F9F" w14:textId="77777777" w:rsidR="00E70D53" w:rsidRDefault="00E70D53" w:rsidP="00072DDF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EC5ACE" w14:textId="77777777" w:rsidR="00E70D53" w:rsidRDefault="00E70D5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773FA8" w14:textId="77777777" w:rsidR="00E70D53" w:rsidRDefault="00E70D53" w:rsidP="00072DDF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B59F6">
      <w:rPr>
        <w:rStyle w:val="PageNumber"/>
        <w:noProof/>
      </w:rPr>
      <w:t>1</w:t>
    </w:r>
    <w:r>
      <w:rPr>
        <w:rStyle w:val="PageNumber"/>
      </w:rPr>
      <w:fldChar w:fldCharType="end"/>
    </w:r>
  </w:p>
  <w:p w14:paraId="2D35B541" w14:textId="77777777" w:rsidR="00E70D53" w:rsidRDefault="00E70D5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CF8466" w14:textId="77777777" w:rsidR="00CB59F6" w:rsidRDefault="00CB59F6" w:rsidP="004C2FD1">
      <w:r>
        <w:separator/>
      </w:r>
    </w:p>
  </w:footnote>
  <w:footnote w:type="continuationSeparator" w:id="0">
    <w:p w14:paraId="3295DEB9" w14:textId="77777777" w:rsidR="00CB59F6" w:rsidRDefault="00CB59F6" w:rsidP="004C2FD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BE349" w14:textId="77777777" w:rsidR="0098285A" w:rsidRPr="00896D17" w:rsidRDefault="0098285A" w:rsidP="004C2FD1">
    <w:pPr>
      <w:pStyle w:val="Header"/>
      <w:jc w:val="right"/>
      <w:rPr>
        <w:rFonts w:ascii="Candara" w:hAnsi="Candara"/>
        <w:sz w:val="28"/>
      </w:rPr>
    </w:pPr>
    <w:r w:rsidRPr="00896D17">
      <w:rPr>
        <w:rFonts w:ascii="Candara" w:hAnsi="Candara"/>
        <w:sz w:val="28"/>
      </w:rPr>
      <w:t>Heather Albanesi &amp; Frankie (S. Frank)</w:t>
    </w:r>
  </w:p>
  <w:p w14:paraId="341A9A7F" w14:textId="77777777" w:rsidR="0098285A" w:rsidRDefault="0098285A" w:rsidP="004C2FD1">
    <w:pPr>
      <w:pStyle w:val="Header"/>
      <w:jc w:val="right"/>
      <w:rPr>
        <w:rFonts w:ascii="Candara" w:hAnsi="Candara"/>
        <w:sz w:val="28"/>
      </w:rPr>
    </w:pPr>
    <w:r w:rsidRPr="00896D17">
      <w:rPr>
        <w:rFonts w:ascii="Candara" w:hAnsi="Candara"/>
        <w:sz w:val="28"/>
      </w:rPr>
      <w:t>SWS Conference: Intersectionality Workshop</w:t>
    </w:r>
  </w:p>
  <w:p w14:paraId="46ADFF15" w14:textId="13C9BA7C" w:rsidR="0098285A" w:rsidRPr="00896D17" w:rsidRDefault="0098285A" w:rsidP="00896D17">
    <w:pPr>
      <w:pStyle w:val="Header"/>
      <w:jc w:val="right"/>
      <w:rPr>
        <w:rFonts w:ascii="Candara" w:hAnsi="Candara"/>
        <w:sz w:val="28"/>
      </w:rPr>
    </w:pPr>
    <w:r>
      <w:rPr>
        <w:rFonts w:ascii="Candara" w:hAnsi="Candara"/>
        <w:sz w:val="28"/>
      </w:rPr>
      <w:t>January 25, 2018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347D3"/>
    <w:multiLevelType w:val="hybridMultilevel"/>
    <w:tmpl w:val="458C8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AC6A30"/>
    <w:multiLevelType w:val="hybridMultilevel"/>
    <w:tmpl w:val="1484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EE3A3A"/>
    <w:multiLevelType w:val="multilevel"/>
    <w:tmpl w:val="137A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997C34"/>
    <w:multiLevelType w:val="hybridMultilevel"/>
    <w:tmpl w:val="5D0638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9106F4"/>
    <w:multiLevelType w:val="hybridMultilevel"/>
    <w:tmpl w:val="EE6C5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3677BA"/>
    <w:multiLevelType w:val="hybridMultilevel"/>
    <w:tmpl w:val="EBFCB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A23E99"/>
    <w:multiLevelType w:val="hybridMultilevel"/>
    <w:tmpl w:val="7D32848A"/>
    <w:lvl w:ilvl="0" w:tplc="15141E40">
      <w:start w:val="1"/>
      <w:numFmt w:val="bullet"/>
      <w:lvlText w:val="•"/>
      <w:lvlJc w:val="left"/>
      <w:pPr>
        <w:ind w:left="733" w:hanging="360"/>
      </w:pPr>
      <w:rPr>
        <w:rFonts w:ascii="Symbol" w:eastAsia="Symbol" w:hAnsi="Symbol" w:hint="default"/>
        <w:w w:val="105"/>
        <w:sz w:val="20"/>
        <w:szCs w:val="20"/>
      </w:rPr>
    </w:lvl>
    <w:lvl w:ilvl="1" w:tplc="E89A2458">
      <w:start w:val="1"/>
      <w:numFmt w:val="bullet"/>
      <w:lvlText w:val="•"/>
      <w:lvlJc w:val="left"/>
      <w:pPr>
        <w:ind w:left="1478" w:hanging="360"/>
      </w:pPr>
      <w:rPr>
        <w:rFonts w:hint="default"/>
      </w:rPr>
    </w:lvl>
    <w:lvl w:ilvl="2" w:tplc="9BA6B1B6">
      <w:start w:val="1"/>
      <w:numFmt w:val="bullet"/>
      <w:lvlText w:val="•"/>
      <w:lvlJc w:val="left"/>
      <w:pPr>
        <w:ind w:left="2223" w:hanging="360"/>
      </w:pPr>
      <w:rPr>
        <w:rFonts w:hint="default"/>
      </w:rPr>
    </w:lvl>
    <w:lvl w:ilvl="3" w:tplc="418AB99C">
      <w:start w:val="1"/>
      <w:numFmt w:val="bullet"/>
      <w:lvlText w:val="•"/>
      <w:lvlJc w:val="left"/>
      <w:pPr>
        <w:ind w:left="2969" w:hanging="360"/>
      </w:pPr>
      <w:rPr>
        <w:rFonts w:hint="default"/>
      </w:rPr>
    </w:lvl>
    <w:lvl w:ilvl="4" w:tplc="1B9ED1E8">
      <w:start w:val="1"/>
      <w:numFmt w:val="bullet"/>
      <w:lvlText w:val="•"/>
      <w:lvlJc w:val="left"/>
      <w:pPr>
        <w:ind w:left="3714" w:hanging="360"/>
      </w:pPr>
      <w:rPr>
        <w:rFonts w:hint="default"/>
      </w:rPr>
    </w:lvl>
    <w:lvl w:ilvl="5" w:tplc="6C6AB40A">
      <w:start w:val="1"/>
      <w:numFmt w:val="bullet"/>
      <w:lvlText w:val="•"/>
      <w:lvlJc w:val="left"/>
      <w:pPr>
        <w:ind w:left="4459" w:hanging="360"/>
      </w:pPr>
      <w:rPr>
        <w:rFonts w:hint="default"/>
      </w:rPr>
    </w:lvl>
    <w:lvl w:ilvl="6" w:tplc="8A568212">
      <w:start w:val="1"/>
      <w:numFmt w:val="bullet"/>
      <w:lvlText w:val="•"/>
      <w:lvlJc w:val="left"/>
      <w:pPr>
        <w:ind w:left="5205" w:hanging="360"/>
      </w:pPr>
      <w:rPr>
        <w:rFonts w:hint="default"/>
      </w:rPr>
    </w:lvl>
    <w:lvl w:ilvl="7" w:tplc="82A2E844">
      <w:start w:val="1"/>
      <w:numFmt w:val="bullet"/>
      <w:lvlText w:val="•"/>
      <w:lvlJc w:val="left"/>
      <w:pPr>
        <w:ind w:left="5950" w:hanging="360"/>
      </w:pPr>
      <w:rPr>
        <w:rFonts w:hint="default"/>
      </w:rPr>
    </w:lvl>
    <w:lvl w:ilvl="8" w:tplc="F79A9454">
      <w:start w:val="1"/>
      <w:numFmt w:val="bullet"/>
      <w:lvlText w:val="•"/>
      <w:lvlJc w:val="left"/>
      <w:pPr>
        <w:ind w:left="6696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8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FD1"/>
    <w:rsid w:val="00020190"/>
    <w:rsid w:val="00096D85"/>
    <w:rsid w:val="000D587D"/>
    <w:rsid w:val="00153D70"/>
    <w:rsid w:val="00245F53"/>
    <w:rsid w:val="003A3580"/>
    <w:rsid w:val="003A3813"/>
    <w:rsid w:val="003F6F35"/>
    <w:rsid w:val="00400927"/>
    <w:rsid w:val="004654EB"/>
    <w:rsid w:val="004B51B0"/>
    <w:rsid w:val="004C2FD1"/>
    <w:rsid w:val="00501D04"/>
    <w:rsid w:val="005138B2"/>
    <w:rsid w:val="00533BEA"/>
    <w:rsid w:val="00593A7B"/>
    <w:rsid w:val="005B2B3B"/>
    <w:rsid w:val="00673FB1"/>
    <w:rsid w:val="006A2236"/>
    <w:rsid w:val="006C43FF"/>
    <w:rsid w:val="00781202"/>
    <w:rsid w:val="007C4810"/>
    <w:rsid w:val="0086501D"/>
    <w:rsid w:val="00896D17"/>
    <w:rsid w:val="008C53C5"/>
    <w:rsid w:val="0098285A"/>
    <w:rsid w:val="00983C6E"/>
    <w:rsid w:val="00A43EBC"/>
    <w:rsid w:val="00B83B4F"/>
    <w:rsid w:val="00C54C0E"/>
    <w:rsid w:val="00C835F9"/>
    <w:rsid w:val="00CB0D0C"/>
    <w:rsid w:val="00CB59F6"/>
    <w:rsid w:val="00CC3231"/>
    <w:rsid w:val="00DB1195"/>
    <w:rsid w:val="00E172E7"/>
    <w:rsid w:val="00E31D30"/>
    <w:rsid w:val="00E7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FA723F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285A"/>
    <w:pPr>
      <w:spacing w:before="100" w:beforeAutospacing="1" w:after="100" w:afterAutospacing="1"/>
      <w:outlineLvl w:val="0"/>
    </w:pPr>
    <w:rPr>
      <w:rFonts w:ascii="Times" w:eastAsiaTheme="minorEastAsia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2F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2FD1"/>
  </w:style>
  <w:style w:type="paragraph" w:styleId="Footer">
    <w:name w:val="footer"/>
    <w:basedOn w:val="Normal"/>
    <w:link w:val="FooterChar"/>
    <w:uiPriority w:val="99"/>
    <w:unhideWhenUsed/>
    <w:rsid w:val="004C2F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2FD1"/>
  </w:style>
  <w:style w:type="paragraph" w:styleId="ListParagraph">
    <w:name w:val="List Paragraph"/>
    <w:basedOn w:val="Normal"/>
    <w:uiPriority w:val="1"/>
    <w:qFormat/>
    <w:rsid w:val="004654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35F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533BEA"/>
    <w:rPr>
      <w:b/>
      <w:bCs/>
    </w:rPr>
  </w:style>
  <w:style w:type="character" w:customStyle="1" w:styleId="familyname">
    <w:name w:val="familyname"/>
    <w:basedOn w:val="DefaultParagraphFont"/>
    <w:rsid w:val="00533BEA"/>
  </w:style>
  <w:style w:type="character" w:styleId="Emphasis">
    <w:name w:val="Emphasis"/>
    <w:basedOn w:val="DefaultParagraphFont"/>
    <w:uiPriority w:val="20"/>
    <w:qFormat/>
    <w:rsid w:val="00533BE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8285A"/>
    <w:rPr>
      <w:rFonts w:ascii="Times" w:eastAsiaTheme="minorEastAsia" w:hAnsi="Times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D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D0C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58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disabilityandrepresentation.com/2013/09/14/ableist-language/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www.huffingtonpost.com/rachel-cohenrottenberg/doing-social-justice-thou_b_5476271.html" TargetMode="External"/><Relationship Id="rId11" Type="http://schemas.openxmlformats.org/officeDocument/2006/relationships/hyperlink" Target="https://www.amazon.com/s/ref=dp_byline_sr_book_1?ie=UTF8&amp;text=Subini+Ancy+Annamma&amp;search-alias=books&amp;field-author=Subini+Ancy+Annamma&amp;sort=relevancerank" TargetMode="External"/><Relationship Id="rId12" Type="http://schemas.openxmlformats.org/officeDocument/2006/relationships/hyperlink" Target="http://www.tandfonline.com/doi/full/10.1080/13613324.2012.730511" TargetMode="External"/><Relationship Id="rId13" Type="http://schemas.openxmlformats.org/officeDocument/2006/relationships/hyperlink" Target="http://www.tandfonline.com/toc/cree20/16/1" TargetMode="External"/><Relationship Id="rId14" Type="http://schemas.openxmlformats.org/officeDocument/2006/relationships/hyperlink" Target="https://www.youtube.com/watch?v=JJlU5GyiTzs" TargetMode="External"/><Relationship Id="rId15" Type="http://schemas.openxmlformats.org/officeDocument/2006/relationships/hyperlink" Target="http://dsq-sds.org/issue/view/162" TargetMode="External"/><Relationship Id="rId16" Type="http://schemas.openxmlformats.org/officeDocument/2006/relationships/hyperlink" Target="http://ecx.sagepub.com/content/76/3/279.full.pdf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oter" Target="footer2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muse-jhu-edu.ezproxy.library.wisc.edu/chapter/307026" TargetMode="External"/><Relationship Id="rId8" Type="http://schemas.openxmlformats.org/officeDocument/2006/relationships/hyperlink" Target="http://www.autistichoya.com/p/ableist-words-and-terms-to-avoid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1304</Words>
  <Characters>7439</Characters>
  <Application>Microsoft Macintosh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UCCS</Company>
  <LinksUpToDate>false</LinksUpToDate>
  <CharactersWithSpaces>8726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Frankie Frank</dc:creator>
  <cp:keywords/>
  <dc:description/>
  <cp:lastModifiedBy>Frankie Frank</cp:lastModifiedBy>
  <cp:revision>3</cp:revision>
  <dcterms:created xsi:type="dcterms:W3CDTF">2018-01-25T00:23:00Z</dcterms:created>
  <dcterms:modified xsi:type="dcterms:W3CDTF">2018-01-25T00:23:00Z</dcterms:modified>
</cp:coreProperties>
</file>